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5188F" w14:textId="77777777" w:rsidR="00287BF6" w:rsidRPr="0013238B" w:rsidRDefault="00402F4B" w:rsidP="00441D4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38B">
        <w:rPr>
          <w:rFonts w:ascii="Times New Roman" w:hAnsi="Times New Roman" w:cs="Times New Roman"/>
          <w:b/>
          <w:sz w:val="24"/>
          <w:szCs w:val="24"/>
          <w:lang w:eastAsia="hr-HR"/>
        </w:rPr>
        <w:drawing>
          <wp:inline distT="0" distB="0" distL="0" distR="0" wp14:anchorId="43451C21" wp14:editId="43451C22">
            <wp:extent cx="434340" cy="579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1890" w14:textId="77777777" w:rsidR="00287BF6" w:rsidRPr="0013238B" w:rsidRDefault="00623045" w:rsidP="00441D4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38B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43451891" w14:textId="77777777" w:rsidR="00287BF6" w:rsidRPr="0013238B" w:rsidRDefault="00623045" w:rsidP="00441D4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38B">
        <w:rPr>
          <w:rFonts w:ascii="Times New Roman" w:hAnsi="Times New Roman" w:cs="Times New Roman"/>
          <w:b/>
          <w:sz w:val="24"/>
          <w:szCs w:val="24"/>
        </w:rPr>
        <w:t>URED ZA LJUDSKA PRAVA I PRAVA NACIONALNIH MANJINA</w:t>
      </w:r>
    </w:p>
    <w:p w14:paraId="43451892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3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4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5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6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7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8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9" w14:textId="77777777" w:rsidR="00D30775" w:rsidRPr="0013238B" w:rsidRDefault="00D30775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9A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4345189B" w14:textId="77777777" w:rsidR="00287BF6" w:rsidRPr="0013238B" w:rsidRDefault="00287BF6" w:rsidP="00441D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238B">
        <w:rPr>
          <w:rFonts w:ascii="Times New Roman" w:hAnsi="Times New Roman" w:cs="Times New Roman"/>
          <w:b/>
          <w:sz w:val="28"/>
          <w:szCs w:val="24"/>
        </w:rPr>
        <w:t>IZVJEŠĆE ZA 2023. GODINU O PROVOĐENJU</w:t>
      </w:r>
    </w:p>
    <w:p w14:paraId="4345189C" w14:textId="77777777" w:rsidR="00287BF6" w:rsidRPr="0013238B" w:rsidRDefault="00287BF6" w:rsidP="00441D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345189D" w14:textId="77777777" w:rsidR="00287BF6" w:rsidRPr="0013238B" w:rsidRDefault="00287BF6" w:rsidP="00441D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3238B">
        <w:rPr>
          <w:rFonts w:ascii="Times New Roman" w:hAnsi="Times New Roman" w:cs="Times New Roman"/>
          <w:sz w:val="28"/>
          <w:szCs w:val="24"/>
        </w:rPr>
        <w:t xml:space="preserve"> </w:t>
      </w:r>
      <w:r w:rsidR="00221875" w:rsidRPr="0013238B">
        <w:rPr>
          <w:rFonts w:ascii="Times New Roman" w:hAnsi="Times New Roman" w:cs="Times New Roman"/>
          <w:b/>
          <w:sz w:val="28"/>
          <w:szCs w:val="24"/>
        </w:rPr>
        <w:t>Akcijskog plana suzbijanja diskriminacije za 2023. godinu</w:t>
      </w:r>
    </w:p>
    <w:p w14:paraId="4345189E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4345189F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434518A0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1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2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3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4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5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6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7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8" w14:textId="77777777" w:rsidR="00287BF6" w:rsidRPr="0013238B" w:rsidRDefault="00287BF6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A9" w14:textId="77777777" w:rsidR="00A41FD6" w:rsidRPr="0013238B" w:rsidRDefault="003F64DC" w:rsidP="00CC0587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238B">
        <w:rPr>
          <w:rFonts w:ascii="Times New Roman" w:hAnsi="Times New Roman" w:cs="Times New Roman"/>
          <w:bCs/>
          <w:sz w:val="24"/>
          <w:szCs w:val="24"/>
        </w:rPr>
        <w:t>Zagreb</w:t>
      </w:r>
      <w:r w:rsidR="00287BF6" w:rsidRPr="001323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prosinac </w:t>
      </w:r>
      <w:r w:rsidR="00287BF6" w:rsidRPr="0013238B">
        <w:rPr>
          <w:rFonts w:ascii="Times New Roman" w:hAnsi="Times New Roman" w:cs="Times New Roman"/>
          <w:bCs/>
          <w:sz w:val="24"/>
          <w:szCs w:val="24"/>
        </w:rPr>
        <w:t>2024.</w:t>
      </w:r>
    </w:p>
    <w:p w14:paraId="434518AA" w14:textId="77777777" w:rsidR="00873D8C" w:rsidRPr="0013238B" w:rsidRDefault="00873D8C" w:rsidP="00441D4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34518AB" w14:textId="77777777" w:rsidR="00441D42" w:rsidRPr="0013238B" w:rsidRDefault="00441D42" w:rsidP="00441D42">
      <w:pPr>
        <w:pStyle w:val="TOCHeading"/>
        <w:spacing w:line="360" w:lineRule="auto"/>
        <w:rPr>
          <w:rFonts w:ascii="Times New Roman" w:hAnsi="Times New Roman"/>
          <w:b/>
          <w:color w:val="auto"/>
          <w:sz w:val="28"/>
          <w:szCs w:val="28"/>
          <w:lang w:val="pl-PL"/>
        </w:rPr>
      </w:pPr>
      <w:r w:rsidRPr="0013238B">
        <w:rPr>
          <w:rFonts w:ascii="Times New Roman" w:hAnsi="Times New Roman"/>
          <w:b/>
          <w:color w:val="auto"/>
          <w:sz w:val="28"/>
          <w:szCs w:val="28"/>
          <w:lang w:val="pl-PL"/>
        </w:rPr>
        <w:lastRenderedPageBreak/>
        <w:t>SADRŽAJ</w:t>
      </w:r>
    </w:p>
    <w:p w14:paraId="434518AC" w14:textId="77777777" w:rsidR="00441D42" w:rsidRPr="0013238B" w:rsidRDefault="00441D42" w:rsidP="00441D42">
      <w:pPr>
        <w:rPr>
          <w:lang w:val="pl-PL"/>
        </w:rPr>
      </w:pPr>
    </w:p>
    <w:p w14:paraId="434518AD" w14:textId="77777777" w:rsidR="00D30775" w:rsidRPr="0013238B" w:rsidRDefault="00441D42" w:rsidP="00D30775">
      <w:pPr>
        <w:pStyle w:val="TOC1"/>
        <w:tabs>
          <w:tab w:val="right" w:leader="dot" w:pos="9016"/>
        </w:tabs>
        <w:spacing w:line="36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13238B">
        <w:rPr>
          <w:rFonts w:ascii="Times New Roman" w:hAnsi="Times New Roman" w:cs="Times New Roman"/>
          <w:sz w:val="28"/>
          <w:szCs w:val="28"/>
        </w:rPr>
        <w:fldChar w:fldCharType="begin"/>
      </w:r>
      <w:r w:rsidRPr="0013238B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3238B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72539913" w:history="1">
        <w:r w:rsidR="00D30775" w:rsidRPr="0013238B">
          <w:rPr>
            <w:rStyle w:val="Hyperlink"/>
            <w:rFonts w:ascii="Times New Roman" w:hAnsi="Times New Roman" w:cs="Times New Roman"/>
            <w:b/>
            <w:color w:val="auto"/>
            <w:sz w:val="24"/>
          </w:rPr>
          <w:t>UVOD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tab/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begin"/>
        </w:r>
        <w:r w:rsidR="00D30775" w:rsidRPr="0013238B">
          <w:rPr>
            <w:rFonts w:ascii="Times New Roman" w:hAnsi="Times New Roman" w:cs="Times New Roman"/>
            <w:webHidden/>
            <w:sz w:val="24"/>
          </w:rPr>
          <w:instrText xml:space="preserve"> PAGEREF _Toc172539913 \h </w:instrText>
        </w:r>
        <w:r w:rsidR="00D30775" w:rsidRPr="0013238B">
          <w:rPr>
            <w:rFonts w:ascii="Times New Roman" w:hAnsi="Times New Roman" w:cs="Times New Roman"/>
            <w:webHidden/>
            <w:sz w:val="24"/>
          </w:rPr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separate"/>
        </w:r>
        <w:r w:rsidR="003F64DC" w:rsidRPr="0013238B">
          <w:rPr>
            <w:rFonts w:ascii="Times New Roman" w:hAnsi="Times New Roman" w:cs="Times New Roman"/>
            <w:webHidden/>
            <w:sz w:val="24"/>
          </w:rPr>
          <w:t>3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end"/>
        </w:r>
      </w:hyperlink>
    </w:p>
    <w:p w14:paraId="434518AE" w14:textId="77777777" w:rsidR="00D30775" w:rsidRPr="0013238B" w:rsidRDefault="006621DA" w:rsidP="00D30775">
      <w:pPr>
        <w:pStyle w:val="TOC1"/>
        <w:tabs>
          <w:tab w:val="right" w:leader="dot" w:pos="9016"/>
        </w:tabs>
        <w:spacing w:line="360" w:lineRule="auto"/>
        <w:rPr>
          <w:rFonts w:ascii="Times New Roman" w:eastAsia="Times New Roman" w:hAnsi="Times New Roman" w:cs="Times New Roman"/>
          <w:sz w:val="24"/>
          <w:lang w:eastAsia="hr-HR"/>
        </w:rPr>
      </w:pPr>
      <w:hyperlink w:anchor="_Toc172539914" w:history="1">
        <w:r w:rsidR="00D30775" w:rsidRPr="0013238B">
          <w:rPr>
            <w:rStyle w:val="Hyperlink"/>
            <w:rFonts w:ascii="Times New Roman" w:hAnsi="Times New Roman" w:cs="Times New Roman"/>
            <w:b/>
            <w:color w:val="auto"/>
            <w:sz w:val="24"/>
          </w:rPr>
          <w:t>SAŽETAK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tab/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begin"/>
        </w:r>
        <w:r w:rsidR="00D30775" w:rsidRPr="0013238B">
          <w:rPr>
            <w:rFonts w:ascii="Times New Roman" w:hAnsi="Times New Roman" w:cs="Times New Roman"/>
            <w:webHidden/>
            <w:sz w:val="24"/>
          </w:rPr>
          <w:instrText xml:space="preserve"> PAGEREF _Toc172539914 \h </w:instrText>
        </w:r>
        <w:r w:rsidR="00D30775" w:rsidRPr="0013238B">
          <w:rPr>
            <w:rFonts w:ascii="Times New Roman" w:hAnsi="Times New Roman" w:cs="Times New Roman"/>
            <w:webHidden/>
            <w:sz w:val="24"/>
          </w:rPr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separate"/>
        </w:r>
        <w:r w:rsidR="003F64DC" w:rsidRPr="0013238B">
          <w:rPr>
            <w:rFonts w:ascii="Times New Roman" w:hAnsi="Times New Roman" w:cs="Times New Roman"/>
            <w:webHidden/>
            <w:sz w:val="24"/>
          </w:rPr>
          <w:t>4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end"/>
        </w:r>
      </w:hyperlink>
    </w:p>
    <w:p w14:paraId="434518AF" w14:textId="77777777" w:rsidR="00D30775" w:rsidRPr="0013238B" w:rsidRDefault="006621DA" w:rsidP="00D30775">
      <w:pPr>
        <w:pStyle w:val="TOC1"/>
        <w:tabs>
          <w:tab w:val="right" w:leader="dot" w:pos="9016"/>
        </w:tabs>
        <w:spacing w:line="360" w:lineRule="auto"/>
        <w:rPr>
          <w:rFonts w:ascii="Times New Roman" w:eastAsia="Times New Roman" w:hAnsi="Times New Roman" w:cs="Times New Roman"/>
          <w:sz w:val="24"/>
          <w:lang w:eastAsia="hr-HR"/>
        </w:rPr>
      </w:pPr>
      <w:hyperlink w:anchor="_Toc172539915" w:history="1">
        <w:r w:rsidR="00D30775" w:rsidRPr="0013238B">
          <w:rPr>
            <w:rStyle w:val="Hyperlink"/>
            <w:rFonts w:ascii="Times New Roman" w:hAnsi="Times New Roman" w:cs="Times New Roman"/>
            <w:b/>
            <w:color w:val="auto"/>
            <w:sz w:val="24"/>
          </w:rPr>
          <w:t>POSEBNI CILJ 5. UNAPRJEĐENJE PREVENCIJE DISKRIMINACIJE I PRUŽANJE PODRŠKE ŽRTVAMA DISKRIMINACIJE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tab/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begin"/>
        </w:r>
        <w:r w:rsidR="00D30775" w:rsidRPr="0013238B">
          <w:rPr>
            <w:rFonts w:ascii="Times New Roman" w:hAnsi="Times New Roman" w:cs="Times New Roman"/>
            <w:webHidden/>
            <w:sz w:val="24"/>
          </w:rPr>
          <w:instrText xml:space="preserve"> PAGEREF _Toc172539915 \h </w:instrText>
        </w:r>
        <w:r w:rsidR="00D30775" w:rsidRPr="0013238B">
          <w:rPr>
            <w:rFonts w:ascii="Times New Roman" w:hAnsi="Times New Roman" w:cs="Times New Roman"/>
            <w:webHidden/>
            <w:sz w:val="24"/>
          </w:rPr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separate"/>
        </w:r>
        <w:r w:rsidR="003F64DC" w:rsidRPr="0013238B">
          <w:rPr>
            <w:rFonts w:ascii="Times New Roman" w:hAnsi="Times New Roman" w:cs="Times New Roman"/>
            <w:webHidden/>
            <w:sz w:val="24"/>
          </w:rPr>
          <w:t>12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end"/>
        </w:r>
      </w:hyperlink>
    </w:p>
    <w:p w14:paraId="434518B0" w14:textId="77777777" w:rsidR="00D30775" w:rsidRPr="0013238B" w:rsidRDefault="006621DA" w:rsidP="00D30775">
      <w:pPr>
        <w:pStyle w:val="TOC1"/>
        <w:tabs>
          <w:tab w:val="right" w:leader="dot" w:pos="9016"/>
        </w:tabs>
        <w:spacing w:line="360" w:lineRule="auto"/>
        <w:rPr>
          <w:rFonts w:ascii="Times New Roman" w:eastAsia="Times New Roman" w:hAnsi="Times New Roman" w:cs="Times New Roman"/>
          <w:sz w:val="24"/>
          <w:lang w:eastAsia="hr-HR"/>
        </w:rPr>
      </w:pPr>
      <w:hyperlink w:anchor="_Toc172539916" w:history="1">
        <w:r w:rsidR="00D30775" w:rsidRPr="0013238B">
          <w:rPr>
            <w:rStyle w:val="Hyperlink"/>
            <w:rFonts w:ascii="Times New Roman" w:hAnsi="Times New Roman" w:cs="Times New Roman"/>
            <w:b/>
            <w:color w:val="auto"/>
            <w:sz w:val="24"/>
          </w:rPr>
          <w:t>POSEBNI CILJ 6. UNAPRJEĐENJE MEHANIZAMA SUZBIJANJA ZLOČINA IZ MRŽNJE TE JAČANJE SVIJESTI O VAŽNOSTI BORBE PROTIV RASIZMA, KSENOFOBIJE I OSTALIH OBLIKA NESNOŠLJIVOSTI TE POTICANJE KULTURE SJEĆANJA NA ŽRTVE GENOCIDA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tab/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begin"/>
        </w:r>
        <w:r w:rsidR="00D30775" w:rsidRPr="0013238B">
          <w:rPr>
            <w:rFonts w:ascii="Times New Roman" w:hAnsi="Times New Roman" w:cs="Times New Roman"/>
            <w:webHidden/>
            <w:sz w:val="24"/>
          </w:rPr>
          <w:instrText xml:space="preserve"> PAGEREF _Toc172539916 \h </w:instrText>
        </w:r>
        <w:r w:rsidR="00D30775" w:rsidRPr="0013238B">
          <w:rPr>
            <w:rFonts w:ascii="Times New Roman" w:hAnsi="Times New Roman" w:cs="Times New Roman"/>
            <w:webHidden/>
            <w:sz w:val="24"/>
          </w:rPr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separate"/>
        </w:r>
        <w:r w:rsidR="003F64DC" w:rsidRPr="0013238B">
          <w:rPr>
            <w:rFonts w:ascii="Times New Roman" w:hAnsi="Times New Roman" w:cs="Times New Roman"/>
            <w:webHidden/>
            <w:sz w:val="24"/>
          </w:rPr>
          <w:t>26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end"/>
        </w:r>
      </w:hyperlink>
    </w:p>
    <w:p w14:paraId="434518B1" w14:textId="77777777" w:rsidR="00D30775" w:rsidRPr="0013238B" w:rsidRDefault="006621DA" w:rsidP="00D30775">
      <w:pPr>
        <w:pStyle w:val="TOC1"/>
        <w:tabs>
          <w:tab w:val="right" w:leader="dot" w:pos="9016"/>
        </w:tabs>
        <w:spacing w:line="360" w:lineRule="auto"/>
        <w:rPr>
          <w:rFonts w:ascii="Times New Roman" w:eastAsia="Times New Roman" w:hAnsi="Times New Roman" w:cs="Times New Roman"/>
          <w:sz w:val="24"/>
          <w:lang w:eastAsia="hr-HR"/>
        </w:rPr>
      </w:pPr>
      <w:hyperlink w:anchor="_Toc172539917" w:history="1">
        <w:r w:rsidR="00D30775" w:rsidRPr="0013238B">
          <w:rPr>
            <w:rStyle w:val="Hyperlink"/>
            <w:rFonts w:ascii="Times New Roman" w:hAnsi="Times New Roman" w:cs="Times New Roman"/>
            <w:b/>
            <w:color w:val="auto"/>
            <w:sz w:val="24"/>
          </w:rPr>
          <w:t>ZAKLJUČAK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tab/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begin"/>
        </w:r>
        <w:r w:rsidR="00D30775" w:rsidRPr="0013238B">
          <w:rPr>
            <w:rFonts w:ascii="Times New Roman" w:hAnsi="Times New Roman" w:cs="Times New Roman"/>
            <w:webHidden/>
            <w:sz w:val="24"/>
          </w:rPr>
          <w:instrText xml:space="preserve"> PAGEREF _Toc172539917 \h </w:instrText>
        </w:r>
        <w:r w:rsidR="00D30775" w:rsidRPr="0013238B">
          <w:rPr>
            <w:rFonts w:ascii="Times New Roman" w:hAnsi="Times New Roman" w:cs="Times New Roman"/>
            <w:webHidden/>
            <w:sz w:val="24"/>
          </w:rPr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separate"/>
        </w:r>
        <w:r w:rsidR="003F64DC" w:rsidRPr="0013238B">
          <w:rPr>
            <w:rFonts w:ascii="Times New Roman" w:hAnsi="Times New Roman" w:cs="Times New Roman"/>
            <w:webHidden/>
            <w:sz w:val="24"/>
          </w:rPr>
          <w:t>39</w:t>
        </w:r>
        <w:r w:rsidR="00D30775" w:rsidRPr="0013238B">
          <w:rPr>
            <w:rFonts w:ascii="Times New Roman" w:hAnsi="Times New Roman" w:cs="Times New Roman"/>
            <w:webHidden/>
            <w:sz w:val="24"/>
          </w:rPr>
          <w:fldChar w:fldCharType="end"/>
        </w:r>
      </w:hyperlink>
    </w:p>
    <w:p w14:paraId="434518B2" w14:textId="77777777" w:rsidR="00441D42" w:rsidRPr="0013238B" w:rsidRDefault="00441D42" w:rsidP="00441D42">
      <w:pPr>
        <w:spacing w:line="360" w:lineRule="auto"/>
      </w:pPr>
      <w:r w:rsidRPr="0013238B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434518B3" w14:textId="77777777" w:rsidR="00873D8C" w:rsidRPr="0013238B" w:rsidRDefault="00873D8C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B4" w14:textId="77777777" w:rsidR="00873D8C" w:rsidRPr="0013238B" w:rsidRDefault="00873D8C" w:rsidP="00441D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518B5" w14:textId="77777777" w:rsidR="003C2957" w:rsidRPr="0013238B" w:rsidRDefault="003C2957" w:rsidP="00441D4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8B6" w14:textId="77777777" w:rsidR="003C2957" w:rsidRPr="0013238B" w:rsidRDefault="003C2957" w:rsidP="00441D4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4518B7" w14:textId="77777777" w:rsidR="00A41FD6" w:rsidRPr="0013238B" w:rsidRDefault="00081992" w:rsidP="00441D42">
      <w:pPr>
        <w:pStyle w:val="Heading1"/>
        <w:rPr>
          <w:rFonts w:ascii="Times New Roman" w:hAnsi="Times New Roman"/>
          <w:b/>
          <w:color w:val="auto"/>
          <w:sz w:val="28"/>
          <w:szCs w:val="28"/>
        </w:rPr>
      </w:pPr>
      <w:bookmarkStart w:id="1" w:name="_Toc172539913"/>
      <w:r w:rsidRPr="0013238B">
        <w:rPr>
          <w:rFonts w:ascii="Times New Roman" w:hAnsi="Times New Roman"/>
          <w:b/>
          <w:color w:val="auto"/>
          <w:sz w:val="28"/>
          <w:szCs w:val="28"/>
        </w:rPr>
        <w:lastRenderedPageBreak/>
        <w:t>UVOD</w:t>
      </w:r>
      <w:bookmarkEnd w:id="1"/>
    </w:p>
    <w:p w14:paraId="434518B8" w14:textId="77777777" w:rsidR="0084564F" w:rsidRPr="0013238B" w:rsidRDefault="0084564F" w:rsidP="00441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B9" w14:textId="1C938CB2" w:rsidR="00CF3D35" w:rsidRPr="0013238B" w:rsidRDefault="0084564F" w:rsidP="00EA44C0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Akcijski plan suzbijanja diskriminacije za 2023. godinu (nadalje: Akcijski plan) jedan je od dva provedben</w:t>
      </w:r>
      <w:r w:rsidR="007F7E18" w:rsidRPr="0013238B">
        <w:rPr>
          <w:rFonts w:ascii="Times New Roman" w:hAnsi="Times New Roman" w:cs="Times New Roman"/>
          <w:sz w:val="24"/>
          <w:szCs w:val="24"/>
        </w:rPr>
        <w:t>a ak</w:t>
      </w:r>
      <w:r w:rsidRPr="0013238B">
        <w:rPr>
          <w:rFonts w:ascii="Times New Roman" w:hAnsi="Times New Roman" w:cs="Times New Roman"/>
          <w:sz w:val="24"/>
          <w:szCs w:val="24"/>
        </w:rPr>
        <w:t>ta Nacionalnog</w:t>
      </w:r>
      <w:r w:rsidR="007D0A8C" w:rsidRPr="0013238B">
        <w:rPr>
          <w:rFonts w:ascii="Times New Roman" w:hAnsi="Times New Roman" w:cs="Times New Roman"/>
          <w:sz w:val="24"/>
          <w:szCs w:val="24"/>
        </w:rPr>
        <w:t xml:space="preserve"> plan</w:t>
      </w:r>
      <w:r w:rsidRPr="0013238B">
        <w:rPr>
          <w:rFonts w:ascii="Times New Roman" w:hAnsi="Times New Roman" w:cs="Times New Roman"/>
          <w:sz w:val="24"/>
          <w:szCs w:val="24"/>
        </w:rPr>
        <w:t>a</w:t>
      </w:r>
      <w:r w:rsidR="007D0A8C" w:rsidRPr="0013238B">
        <w:rPr>
          <w:rFonts w:ascii="Times New Roman" w:hAnsi="Times New Roman" w:cs="Times New Roman"/>
          <w:sz w:val="24"/>
          <w:szCs w:val="24"/>
        </w:rPr>
        <w:t xml:space="preserve"> zaštite i promicanja ljudskih prava i suzbijanja diskriminacije za razdoblje do 2027. godine (nadalje: Nacionalni plan)</w:t>
      </w:r>
      <w:r w:rsidR="00030F92" w:rsidRPr="0013238B">
        <w:rPr>
          <w:rFonts w:ascii="Times New Roman" w:hAnsi="Times New Roman" w:cs="Times New Roman"/>
          <w:sz w:val="24"/>
          <w:szCs w:val="24"/>
        </w:rPr>
        <w:t>, za čiju je izradu, praćenje provedbe i izvještavanje zadužen Ured za ljudska prava i prava nacionalnih manjina</w:t>
      </w:r>
      <w:r w:rsidR="00AC073F" w:rsidRPr="0013238B">
        <w:rPr>
          <w:rFonts w:ascii="Times New Roman" w:hAnsi="Times New Roman" w:cs="Times New Roman"/>
          <w:sz w:val="24"/>
          <w:szCs w:val="24"/>
        </w:rPr>
        <w:t xml:space="preserve">. </w:t>
      </w:r>
      <w:r w:rsidR="00030F92" w:rsidRPr="0013238B">
        <w:rPr>
          <w:rFonts w:ascii="Times New Roman" w:hAnsi="Times New Roman" w:cs="Times New Roman"/>
          <w:sz w:val="24"/>
          <w:szCs w:val="24"/>
        </w:rPr>
        <w:t xml:space="preserve">Akcijskim </w:t>
      </w:r>
      <w:r w:rsidRPr="0013238B">
        <w:rPr>
          <w:rFonts w:ascii="Times New Roman" w:hAnsi="Times New Roman" w:cs="Times New Roman"/>
          <w:sz w:val="24"/>
          <w:szCs w:val="24"/>
        </w:rPr>
        <w:t>planom</w:t>
      </w:r>
      <w:r w:rsidR="00CF3D35" w:rsidRPr="0013238B">
        <w:rPr>
          <w:rFonts w:ascii="Times New Roman" w:hAnsi="Times New Roman" w:cs="Times New Roman"/>
          <w:sz w:val="24"/>
          <w:szCs w:val="24"/>
        </w:rPr>
        <w:t xml:space="preserve"> se, putem 10 mjera i </w:t>
      </w:r>
      <w:r w:rsidR="0033786C" w:rsidRPr="0013238B">
        <w:rPr>
          <w:rFonts w:ascii="Times New Roman" w:hAnsi="Times New Roman" w:cs="Times New Roman"/>
          <w:sz w:val="24"/>
          <w:szCs w:val="24"/>
        </w:rPr>
        <w:t>30</w:t>
      </w:r>
      <w:r w:rsidR="00CF3D35" w:rsidRPr="0013238B">
        <w:rPr>
          <w:rFonts w:ascii="Times New Roman" w:hAnsi="Times New Roman" w:cs="Times New Roman"/>
          <w:sz w:val="24"/>
          <w:szCs w:val="24"/>
        </w:rPr>
        <w:t xml:space="preserve"> aktivnost</w:t>
      </w:r>
      <w:r w:rsidR="001B26BE" w:rsidRPr="0013238B">
        <w:rPr>
          <w:rFonts w:ascii="Times New Roman" w:hAnsi="Times New Roman" w:cs="Times New Roman"/>
          <w:sz w:val="24"/>
          <w:szCs w:val="24"/>
        </w:rPr>
        <w:t>i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CF3D35" w:rsidRPr="0013238B">
        <w:rPr>
          <w:rFonts w:ascii="Times New Roman" w:hAnsi="Times New Roman" w:cs="Times New Roman"/>
          <w:sz w:val="24"/>
          <w:szCs w:val="24"/>
        </w:rPr>
        <w:t>doprinosi ostvarenju</w:t>
      </w:r>
      <w:r w:rsidRPr="0013238B">
        <w:rPr>
          <w:rFonts w:ascii="Times New Roman" w:hAnsi="Times New Roman" w:cs="Times New Roman"/>
          <w:sz w:val="24"/>
          <w:szCs w:val="24"/>
        </w:rPr>
        <w:t xml:space="preserve"> dva posebna cilja Nacionalnog plana: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Posebn</w:t>
      </w:r>
      <w:r w:rsidR="00CF3D35" w:rsidRPr="0013238B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cilj</w:t>
      </w:r>
      <w:r w:rsidR="00CF3D35" w:rsidRPr="0013238B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5. Unaprjeđenje prevencije diskriminacije i pružanje podrške žrtvama diskriminacije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7F7E18" w:rsidRPr="0013238B">
        <w:rPr>
          <w:rFonts w:ascii="Times New Roman" w:hAnsi="Times New Roman" w:cs="Times New Roman"/>
          <w:sz w:val="24"/>
          <w:szCs w:val="24"/>
        </w:rPr>
        <w:t xml:space="preserve">te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Posebn</w:t>
      </w:r>
      <w:r w:rsidR="00CF3D35" w:rsidRPr="0013238B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cilj</w:t>
      </w:r>
      <w:r w:rsidR="00CF3D35" w:rsidRPr="0013238B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6. Unaprjeđenje mehanizama suzbijanja zločina iz mržnje te jačanje svijesti o važnosti borbe protiv rasizma, ksenofobije i ostalih oblika nesnošljivosti te poticanje kulture sjećanja na žrtve genocida</w:t>
      </w:r>
      <w:r w:rsidR="001B26BE" w:rsidRPr="0013238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F3D35" w:rsidRPr="0013238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4518BA" w14:textId="77777777" w:rsidR="006F4EE7" w:rsidRPr="0013238B" w:rsidRDefault="006F4EE7" w:rsidP="00EA44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Izradu izvješća koordinirao je Ured za ljudska prava i prava nacionalnih manjina, a podatke su dostavili nositelji aktivnosti u Akcijskom planu: Ministarstvo vanjskih i europskih poslova, Ministarstvo unutarnjih p</w:t>
      </w:r>
      <w:r w:rsidR="00367A98" w:rsidRPr="0013238B">
        <w:rPr>
          <w:rFonts w:ascii="Times New Roman" w:hAnsi="Times New Roman" w:cs="Times New Roman"/>
          <w:sz w:val="24"/>
          <w:szCs w:val="24"/>
        </w:rPr>
        <w:t xml:space="preserve">oslova, </w:t>
      </w:r>
      <w:r w:rsidR="0048715F" w:rsidRPr="0013238B">
        <w:rPr>
          <w:rFonts w:ascii="Times New Roman" w:hAnsi="Times New Roman" w:cs="Times New Roman"/>
          <w:sz w:val="24"/>
          <w:szCs w:val="24"/>
        </w:rPr>
        <w:t xml:space="preserve">Ministarstvo znanosti i obrazovanja (sada: </w:t>
      </w:r>
      <w:r w:rsidR="00367A98" w:rsidRPr="0013238B">
        <w:rPr>
          <w:rFonts w:ascii="Times New Roman" w:hAnsi="Times New Roman" w:cs="Times New Roman"/>
          <w:sz w:val="24"/>
          <w:szCs w:val="24"/>
        </w:rPr>
        <w:t xml:space="preserve">Ministarstvo znanosti, </w:t>
      </w:r>
      <w:r w:rsidRPr="0013238B">
        <w:rPr>
          <w:rFonts w:ascii="Times New Roman" w:hAnsi="Times New Roman" w:cs="Times New Roman"/>
          <w:sz w:val="24"/>
          <w:szCs w:val="24"/>
        </w:rPr>
        <w:t>obrazovanja</w:t>
      </w:r>
      <w:r w:rsidR="00367A98" w:rsidRPr="0013238B">
        <w:rPr>
          <w:rFonts w:ascii="Times New Roman" w:hAnsi="Times New Roman" w:cs="Times New Roman"/>
          <w:sz w:val="24"/>
          <w:szCs w:val="24"/>
        </w:rPr>
        <w:t xml:space="preserve"> i mladih</w:t>
      </w:r>
      <w:r w:rsidR="00700FA0" w:rsidRPr="0013238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48715F" w:rsidRPr="0013238B">
        <w:rPr>
          <w:rFonts w:ascii="Times New Roman" w:hAnsi="Times New Roman" w:cs="Times New Roman"/>
          <w:sz w:val="24"/>
          <w:szCs w:val="24"/>
        </w:rPr>
        <w:t>)</w:t>
      </w:r>
      <w:r w:rsidRPr="0013238B">
        <w:rPr>
          <w:rFonts w:ascii="Times New Roman" w:hAnsi="Times New Roman" w:cs="Times New Roman"/>
          <w:sz w:val="24"/>
          <w:szCs w:val="24"/>
        </w:rPr>
        <w:t xml:space="preserve">, </w:t>
      </w:r>
      <w:r w:rsidR="00094DDF" w:rsidRPr="0013238B">
        <w:rPr>
          <w:rFonts w:ascii="Times New Roman" w:hAnsi="Times New Roman" w:cs="Times New Roman"/>
          <w:sz w:val="24"/>
          <w:szCs w:val="24"/>
        </w:rPr>
        <w:t>Središnji državni ured za obnovu i stambeno zbrinjavanje</w:t>
      </w:r>
      <w:r w:rsidR="00094DDF" w:rsidRPr="0013238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94DDF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25608C" w:rsidRPr="0013238B">
        <w:rPr>
          <w:rFonts w:ascii="Times New Roman" w:hAnsi="Times New Roman" w:cs="Times New Roman"/>
          <w:sz w:val="24"/>
          <w:szCs w:val="24"/>
        </w:rPr>
        <w:t>odnosno</w:t>
      </w:r>
      <w:r w:rsidR="00094DDF" w:rsidRPr="0013238B">
        <w:rPr>
          <w:rFonts w:ascii="Times New Roman" w:hAnsi="Times New Roman" w:cs="Times New Roman"/>
          <w:sz w:val="24"/>
          <w:szCs w:val="24"/>
        </w:rPr>
        <w:t xml:space="preserve"> Ministarstvo prostornoga uređenja, graditeljstva i državne imovine</w:t>
      </w:r>
      <w:r w:rsidR="00BA3550" w:rsidRPr="0013238B">
        <w:rPr>
          <w:rFonts w:ascii="Times New Roman" w:hAnsi="Times New Roman" w:cs="Times New Roman"/>
          <w:sz w:val="24"/>
          <w:szCs w:val="24"/>
        </w:rPr>
        <w:t xml:space="preserve">, </w:t>
      </w:r>
      <w:r w:rsidR="0048715F" w:rsidRPr="0013238B">
        <w:rPr>
          <w:rFonts w:ascii="Times New Roman" w:hAnsi="Times New Roman" w:cs="Times New Roman"/>
          <w:sz w:val="24"/>
          <w:szCs w:val="24"/>
        </w:rPr>
        <w:t xml:space="preserve">Ministarstvo pravosuđa i uprave (sada: </w:t>
      </w:r>
      <w:r w:rsidR="00BA3550" w:rsidRPr="0013238B">
        <w:rPr>
          <w:rFonts w:ascii="Times New Roman" w:hAnsi="Times New Roman" w:cs="Times New Roman"/>
          <w:sz w:val="24"/>
          <w:szCs w:val="24"/>
        </w:rPr>
        <w:t xml:space="preserve">Ministarstvo pravosuđa, </w:t>
      </w:r>
      <w:r w:rsidRPr="0013238B">
        <w:rPr>
          <w:rFonts w:ascii="Times New Roman" w:hAnsi="Times New Roman" w:cs="Times New Roman"/>
          <w:sz w:val="24"/>
          <w:szCs w:val="24"/>
        </w:rPr>
        <w:t>uprave</w:t>
      </w:r>
      <w:r w:rsidR="00BA3550" w:rsidRPr="0013238B">
        <w:rPr>
          <w:rFonts w:ascii="Times New Roman" w:hAnsi="Times New Roman" w:cs="Times New Roman"/>
          <w:sz w:val="24"/>
          <w:szCs w:val="24"/>
        </w:rPr>
        <w:t xml:space="preserve"> i digitalne transformacije</w:t>
      </w:r>
      <w:r w:rsidR="00700FA0" w:rsidRPr="0013238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8715F" w:rsidRPr="0013238B">
        <w:rPr>
          <w:rFonts w:ascii="Times New Roman" w:hAnsi="Times New Roman" w:cs="Times New Roman"/>
          <w:sz w:val="24"/>
          <w:szCs w:val="24"/>
        </w:rPr>
        <w:t>)</w:t>
      </w:r>
      <w:r w:rsidRPr="0013238B">
        <w:rPr>
          <w:rFonts w:ascii="Times New Roman" w:hAnsi="Times New Roman" w:cs="Times New Roman"/>
          <w:sz w:val="24"/>
          <w:szCs w:val="24"/>
        </w:rPr>
        <w:t xml:space="preserve">, Hrvatski zavod za javno zdravstvo te Ured za ljudska prava i prava nacionalnih manjina. </w:t>
      </w:r>
    </w:p>
    <w:p w14:paraId="434518BB" w14:textId="77777777" w:rsidR="007D0A8C" w:rsidRPr="0013238B" w:rsidRDefault="006F4EE7" w:rsidP="006E1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 Državnom proračunu Republike Hrvatske za provođenje Akcijskog plana u 2023. godini na pozicijama nadležnih tijela i nositelja mjera utrošena su sredstva u ukupnom iznosu od </w:t>
      </w:r>
      <w:r w:rsidR="00512B31" w:rsidRPr="0013238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42.286.072,37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32CE5" w:rsidRPr="0013238B">
        <w:rPr>
          <w:rFonts w:ascii="Times New Roman" w:hAnsi="Times New Roman" w:cs="Times New Roman"/>
          <w:sz w:val="24"/>
          <w:szCs w:val="24"/>
        </w:rPr>
        <w:t>,</w:t>
      </w:r>
      <w:r w:rsidRPr="0013238B">
        <w:rPr>
          <w:rFonts w:ascii="Times New Roman" w:hAnsi="Times New Roman" w:cs="Times New Roman"/>
          <w:sz w:val="24"/>
          <w:szCs w:val="24"/>
        </w:rPr>
        <w:t xml:space="preserve"> od čega je </w:t>
      </w:r>
      <w:r w:rsidR="00925F0B" w:rsidRPr="0013238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32.238.597,57 EUR</w:t>
      </w:r>
      <w:r w:rsidRPr="0013238B">
        <w:rPr>
          <w:rFonts w:ascii="Times New Roman" w:hAnsi="Times New Roman" w:cs="Times New Roman"/>
          <w:sz w:val="24"/>
          <w:szCs w:val="24"/>
        </w:rPr>
        <w:t xml:space="preserve"> sredstava Fondova Europske unije.</w:t>
      </w:r>
    </w:p>
    <w:p w14:paraId="434518BC" w14:textId="77777777" w:rsidR="008031CC" w:rsidRPr="0013238B" w:rsidRDefault="008031CC">
      <w:pPr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2" w:name="_Hlk165547962"/>
      <w:r w:rsidRPr="0013238B">
        <w:rPr>
          <w:rFonts w:ascii="Times New Roman" w:hAnsi="Times New Roman" w:cs="Times New Roman"/>
          <w:b/>
          <w:sz w:val="28"/>
        </w:rPr>
        <w:br w:type="page"/>
      </w:r>
    </w:p>
    <w:p w14:paraId="434518BD" w14:textId="77777777" w:rsidR="002B3E2D" w:rsidRPr="0013238B" w:rsidRDefault="002B3E2D" w:rsidP="00441D42">
      <w:pPr>
        <w:pStyle w:val="Heading1"/>
        <w:rPr>
          <w:rFonts w:ascii="Times New Roman" w:hAnsi="Times New Roman"/>
          <w:b/>
          <w:color w:val="auto"/>
          <w:sz w:val="28"/>
        </w:rPr>
      </w:pPr>
      <w:bookmarkStart w:id="3" w:name="_Toc172539914"/>
      <w:r w:rsidRPr="0013238B">
        <w:rPr>
          <w:rFonts w:ascii="Times New Roman" w:hAnsi="Times New Roman"/>
          <w:b/>
          <w:color w:val="auto"/>
          <w:sz w:val="28"/>
        </w:rPr>
        <w:lastRenderedPageBreak/>
        <w:t>SAŽETAK</w:t>
      </w:r>
      <w:bookmarkEnd w:id="3"/>
    </w:p>
    <w:p w14:paraId="434518BE" w14:textId="77777777" w:rsidR="00441D42" w:rsidRPr="0013238B" w:rsidRDefault="00441D42" w:rsidP="00441D42"/>
    <w:p w14:paraId="434518BF" w14:textId="77777777" w:rsidR="001647CF" w:rsidRPr="0013238B" w:rsidRDefault="001647CF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>POSEBNI CILJ 5. UNAPRJEĐENJE PREVENCIJE DISKRIMINACIJE I PRUŽANJE PODRŠKE ŽRTVAMA DISKRIMINACIJE</w:t>
      </w:r>
    </w:p>
    <w:p w14:paraId="434518C0" w14:textId="77777777" w:rsidR="005849CD" w:rsidRPr="0013238B" w:rsidRDefault="005849CD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8C1" w14:textId="58265594" w:rsidR="0040726D" w:rsidRPr="0013238B" w:rsidRDefault="0040726D" w:rsidP="00BB56BB">
      <w:pPr>
        <w:pStyle w:val="Default"/>
        <w:spacing w:line="276" w:lineRule="auto"/>
        <w:jc w:val="both"/>
        <w:rPr>
          <w:bCs/>
          <w:color w:val="auto"/>
          <w:lang w:val="hr-HR"/>
        </w:rPr>
      </w:pPr>
      <w:r w:rsidRPr="0013238B">
        <w:rPr>
          <w:bCs/>
          <w:color w:val="auto"/>
          <w:lang w:val="hr-HR"/>
        </w:rPr>
        <w:t>Za ostvare</w:t>
      </w:r>
      <w:r w:rsidR="00EB5789" w:rsidRPr="0013238B">
        <w:rPr>
          <w:bCs/>
          <w:color w:val="auto"/>
          <w:lang w:val="hr-HR"/>
        </w:rPr>
        <w:t>nje ovog posebnog cilja kreirano</w:t>
      </w:r>
      <w:r w:rsidRPr="0013238B">
        <w:rPr>
          <w:bCs/>
          <w:color w:val="auto"/>
          <w:lang w:val="hr-HR"/>
        </w:rPr>
        <w:t xml:space="preserve"> je sedam mjera te osmišljeno 1</w:t>
      </w:r>
      <w:r w:rsidR="0033786C" w:rsidRPr="0013238B">
        <w:rPr>
          <w:bCs/>
          <w:color w:val="auto"/>
          <w:lang w:val="hr-HR"/>
        </w:rPr>
        <w:t>8</w:t>
      </w:r>
      <w:r w:rsidRPr="0013238B">
        <w:rPr>
          <w:bCs/>
          <w:color w:val="auto"/>
          <w:lang w:val="hr-HR"/>
        </w:rPr>
        <w:t xml:space="preserve"> aktivno</w:t>
      </w:r>
      <w:r w:rsidR="00751019" w:rsidRPr="0013238B">
        <w:rPr>
          <w:bCs/>
          <w:color w:val="auto"/>
          <w:lang w:val="hr-HR"/>
        </w:rPr>
        <w:t>sti, od kojih je u 2023. godini</w:t>
      </w:r>
      <w:r w:rsidR="00FE3B7D" w:rsidRPr="0013238B">
        <w:rPr>
          <w:color w:val="auto"/>
          <w:lang w:val="hr-HR"/>
        </w:rPr>
        <w:t xml:space="preserve"> </w:t>
      </w:r>
      <w:r w:rsidR="00E131FD" w:rsidRPr="0013238B">
        <w:rPr>
          <w:bCs/>
          <w:color w:val="auto"/>
          <w:lang w:val="hr-HR"/>
        </w:rPr>
        <w:t>u cijelosti</w:t>
      </w:r>
      <w:r w:rsidR="00BB56BB" w:rsidRPr="0013238B">
        <w:rPr>
          <w:bCs/>
          <w:color w:val="auto"/>
          <w:lang w:val="hr-HR"/>
        </w:rPr>
        <w:t xml:space="preserve"> provedeno 6</w:t>
      </w:r>
      <w:r w:rsidR="00DF2ACF" w:rsidRPr="0013238B">
        <w:rPr>
          <w:bCs/>
          <w:color w:val="auto"/>
          <w:lang w:val="hr-HR"/>
        </w:rPr>
        <w:t xml:space="preserve">, </w:t>
      </w:r>
      <w:r w:rsidR="00CD4A54" w:rsidRPr="0013238B">
        <w:rPr>
          <w:bCs/>
          <w:color w:val="auto"/>
          <w:lang w:val="hr-HR"/>
        </w:rPr>
        <w:t>djelomično provedenih</w:t>
      </w:r>
      <w:r w:rsidR="00BB56BB" w:rsidRPr="0013238B">
        <w:rPr>
          <w:bCs/>
          <w:color w:val="auto"/>
          <w:lang w:val="hr-HR"/>
        </w:rPr>
        <w:t xml:space="preserve"> </w:t>
      </w:r>
      <w:r w:rsidR="00BD7F3B" w:rsidRPr="0013238B">
        <w:rPr>
          <w:bCs/>
          <w:color w:val="auto"/>
          <w:lang w:val="hr-HR"/>
        </w:rPr>
        <w:t>5</w:t>
      </w:r>
      <w:r w:rsidR="00CD4A54" w:rsidRPr="0013238B">
        <w:rPr>
          <w:bCs/>
          <w:color w:val="auto"/>
          <w:lang w:val="hr-HR"/>
        </w:rPr>
        <w:t xml:space="preserve">, </w:t>
      </w:r>
      <w:r w:rsidR="00BB56BB" w:rsidRPr="0013238B">
        <w:rPr>
          <w:bCs/>
          <w:color w:val="auto"/>
          <w:lang w:val="hr-HR"/>
        </w:rPr>
        <w:t>dok je</w:t>
      </w:r>
      <w:r w:rsidR="00CD4A54" w:rsidRPr="0013238B">
        <w:rPr>
          <w:bCs/>
          <w:color w:val="auto"/>
          <w:lang w:val="hr-HR"/>
        </w:rPr>
        <w:t xml:space="preserve"> </w:t>
      </w:r>
      <w:r w:rsidR="00DF2ACF" w:rsidRPr="0013238B">
        <w:rPr>
          <w:bCs/>
          <w:color w:val="auto"/>
          <w:lang w:val="hr-HR"/>
        </w:rPr>
        <w:t xml:space="preserve">provedba </w:t>
      </w:r>
      <w:r w:rsidR="00BD7F3B" w:rsidRPr="0013238B">
        <w:rPr>
          <w:bCs/>
          <w:color w:val="auto"/>
          <w:lang w:val="hr-HR"/>
        </w:rPr>
        <w:t>7</w:t>
      </w:r>
      <w:r w:rsidR="00835D61" w:rsidRPr="0013238B">
        <w:rPr>
          <w:bCs/>
          <w:color w:val="auto"/>
          <w:lang w:val="hr-HR"/>
        </w:rPr>
        <w:t xml:space="preserve"> aktivnosti </w:t>
      </w:r>
      <w:r w:rsidR="00A22B62" w:rsidRPr="0013238B">
        <w:rPr>
          <w:bCs/>
          <w:color w:val="auto"/>
          <w:lang w:val="hr-HR"/>
        </w:rPr>
        <w:t xml:space="preserve">odgođena </w:t>
      </w:r>
      <w:r w:rsidR="00835D61" w:rsidRPr="0013238B">
        <w:rPr>
          <w:bCs/>
          <w:color w:val="auto"/>
          <w:lang w:val="hr-HR"/>
        </w:rPr>
        <w:t xml:space="preserve">za 2024. </w:t>
      </w:r>
      <w:r w:rsidR="00DF2ACF" w:rsidRPr="0013238B">
        <w:rPr>
          <w:bCs/>
          <w:color w:val="auto"/>
          <w:lang w:val="hr-HR"/>
        </w:rPr>
        <w:t>g</w:t>
      </w:r>
      <w:r w:rsidR="00835D61" w:rsidRPr="0013238B">
        <w:rPr>
          <w:bCs/>
          <w:color w:val="auto"/>
          <w:lang w:val="hr-HR"/>
        </w:rPr>
        <w:t>odinu.</w:t>
      </w:r>
    </w:p>
    <w:p w14:paraId="434518C2" w14:textId="77777777" w:rsidR="004C6952" w:rsidRPr="0013238B" w:rsidRDefault="004C6952" w:rsidP="00441D42">
      <w:pPr>
        <w:pStyle w:val="Default"/>
        <w:spacing w:line="276" w:lineRule="auto"/>
        <w:jc w:val="both"/>
        <w:rPr>
          <w:bCs/>
          <w:color w:val="auto"/>
          <w:lang w:val="hr-HR"/>
        </w:rPr>
      </w:pPr>
    </w:p>
    <w:p w14:paraId="434518C3" w14:textId="77777777" w:rsidR="004C6952" w:rsidRPr="0013238B" w:rsidRDefault="004C6952" w:rsidP="00441D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 xml:space="preserve">Pokazatelj ishoda: OI.02.14.91 Percepcija javnosti o raširenosti diskriminacije temeljem etničke pripadnosti </w:t>
      </w:r>
    </w:p>
    <w:p w14:paraId="434518C4" w14:textId="77777777" w:rsidR="004C6952" w:rsidRPr="0013238B" w:rsidRDefault="004C6952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Ured za ljudska prava i prava nacionalnih manjina je u 2023. godini proveo kvantitativno istraživanje među punoljetnim građanima/kama Republike Hrvatske s ciljem prikupljanja podataka za praćenje pokazatelja ishoda Nacionalnog plana zaštite i promicanja ljudskih prava i suzbijanja diskriminacije za razdoblje do 2027. godine. Istraživanjem su prikupljeni podaci o: percepciji dostupnosti informacija o pravima građana; udjelu građana koji su se osobno osjećali diskriminiranim u proteklih 12 mjeseci te percepciji javnosti o raširenosti diskriminacije temeljem etničke pripadnosti. Jedan od specifičnih ciljeva istraživanja bio je i utvrditi razlikuju li se sudionici istraživanja u odnosu na odabrane socio-demografske varijable kao i utvrditi u kojoj mjeri javnopravna tijela primjereno pružaju informacije građanima o njihovim pravima, iz perspektive ispitanih pripadnika ciljne populacije. </w:t>
      </w:r>
    </w:p>
    <w:p w14:paraId="434518C5" w14:textId="77777777" w:rsidR="004C6952" w:rsidRPr="0013238B" w:rsidRDefault="004C6952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Rezultati pokazuju da većina ispitanika nije bila zadovoljna pružanjem informacija, a analiza povezanosti s demografskim varijablama otkriva da su mlađe dobne skupine i ispitanici s višim stupnjem obrazovanja manje zadovoljni pružanjem informacija. U pogledu </w:t>
      </w:r>
      <w:r w:rsidR="004D22D9" w:rsidRPr="0013238B">
        <w:rPr>
          <w:rFonts w:ascii="Times New Roman" w:hAnsi="Times New Roman" w:cs="Times New Roman"/>
          <w:sz w:val="24"/>
          <w:szCs w:val="24"/>
        </w:rPr>
        <w:t>doživljene/anticipirane</w:t>
      </w:r>
      <w:r w:rsidRPr="0013238B">
        <w:rPr>
          <w:rFonts w:ascii="Times New Roman" w:hAnsi="Times New Roman" w:cs="Times New Roman"/>
          <w:sz w:val="24"/>
          <w:szCs w:val="24"/>
        </w:rPr>
        <w:t xml:space="preserve"> diskriminacije, većina ispitanika (77 %) nije doživjela diskriminaciju u prethodnih 12 mjeseci. Međutim, 14 % ispitanika izjasnilo se da su bili diskriminirani na temelju neke osobne karakteristike. U odnosu na diskriminacijsku osnovu, najviše ispitanika se izjasnilo da su bili diskriminirani temeljem spola i temeljem dobi. Rezultati istraživanja također ukazuju na potrebu za većim angažmanom javnopravnih tijela u pružanju informacija građanima o njihovim pravima, posebno u odnosu na starije osobe i osobe s nižim stupnjem obrazovanja.</w:t>
      </w:r>
    </w:p>
    <w:p w14:paraId="434518C6" w14:textId="77777777" w:rsidR="009A07B8" w:rsidRPr="0013238B" w:rsidRDefault="009A07B8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Pokazatelj ishoda: </w:t>
      </w:r>
    </w:p>
    <w:p w14:paraId="434518C7" w14:textId="77777777" w:rsidR="009E6A25" w:rsidRPr="0013238B" w:rsidRDefault="009A07B8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>OI.02.14.85. Ukupan broj pritužbi na diskriminaciju po kojima su postupale pravobraniteljske institucije</w:t>
      </w:r>
    </w:p>
    <w:p w14:paraId="434518C8" w14:textId="77777777" w:rsidR="00924A3A" w:rsidRPr="0013238B" w:rsidRDefault="00924A3A" w:rsidP="006E1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Cs/>
          <w:sz w:val="24"/>
          <w:szCs w:val="24"/>
        </w:rPr>
        <w:t>Od 17 osnova diskriminacije</w:t>
      </w:r>
      <w:r w:rsidRPr="0013238B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4"/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 Zakona o suzbijanju diskriminacije, prema godišnjim izvještajima Ureda pučke pravobraniteljice kao središnjeg tijela za suzbijanje diskriminacije najčešć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>u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 osnov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>u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 pritužbi na diskriminaciju 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>čine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>rasa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 xml:space="preserve">etnička </w:t>
      </w:r>
      <w:r w:rsidRPr="0013238B">
        <w:rPr>
          <w:rFonts w:ascii="Times New Roman" w:hAnsi="Times New Roman" w:cs="Times New Roman"/>
          <w:bCs/>
          <w:sz w:val="24"/>
          <w:szCs w:val="24"/>
        </w:rPr>
        <w:t>pripadnost ili boj</w:t>
      </w:r>
      <w:r w:rsidR="00CA2538" w:rsidRPr="0013238B">
        <w:rPr>
          <w:rFonts w:ascii="Times New Roman" w:hAnsi="Times New Roman" w:cs="Times New Roman"/>
          <w:bCs/>
          <w:sz w:val="24"/>
          <w:szCs w:val="24"/>
        </w:rPr>
        <w:t>a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 kože, 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 xml:space="preserve">spolna 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orijentacija 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 xml:space="preserve">rodni </w:t>
      </w:r>
      <w:r w:rsidRPr="0013238B">
        <w:rPr>
          <w:rFonts w:ascii="Times New Roman" w:hAnsi="Times New Roman" w:cs="Times New Roman"/>
          <w:bCs/>
          <w:sz w:val="24"/>
          <w:szCs w:val="24"/>
        </w:rPr>
        <w:t>identitet, diskriminacij</w:t>
      </w:r>
      <w:r w:rsidR="00A22B62" w:rsidRPr="0013238B">
        <w:rPr>
          <w:rFonts w:ascii="Times New Roman" w:hAnsi="Times New Roman" w:cs="Times New Roman"/>
          <w:bCs/>
          <w:sz w:val="24"/>
          <w:szCs w:val="24"/>
        </w:rPr>
        <w:t>a</w:t>
      </w:r>
      <w:r w:rsidRPr="0013238B">
        <w:rPr>
          <w:rFonts w:ascii="Times New Roman" w:hAnsi="Times New Roman" w:cs="Times New Roman"/>
          <w:bCs/>
          <w:sz w:val="24"/>
          <w:szCs w:val="24"/>
        </w:rPr>
        <w:t xml:space="preserve"> po dobi, kako mladih tako i starijih osoba, potom </w:t>
      </w:r>
      <w:r w:rsidR="00CA2538" w:rsidRPr="0013238B">
        <w:rPr>
          <w:rFonts w:ascii="Times New Roman" w:hAnsi="Times New Roman" w:cs="Times New Roman"/>
          <w:bCs/>
          <w:sz w:val="24"/>
          <w:szCs w:val="24"/>
        </w:rPr>
        <w:t xml:space="preserve">diksriminacija na osnovu </w:t>
      </w:r>
      <w:r w:rsidRPr="0013238B">
        <w:rPr>
          <w:rFonts w:ascii="Times New Roman" w:hAnsi="Times New Roman" w:cs="Times New Roman"/>
          <w:bCs/>
          <w:sz w:val="24"/>
          <w:szCs w:val="24"/>
        </w:rPr>
        <w:t>spola i bračnog ili obiteljskog statusa te zdravstvenog stanja i invaliditeta. Prema podacima Izvještaja za 2023., u</w:t>
      </w:r>
      <w:r w:rsidRPr="0013238B">
        <w:rPr>
          <w:rFonts w:ascii="Times New Roman" w:hAnsi="Times New Roman" w:cs="Times New Roman"/>
          <w:sz w:val="24"/>
          <w:szCs w:val="24"/>
        </w:rPr>
        <w:t xml:space="preserve"> 2023. </w:t>
      </w:r>
      <w:r w:rsidR="00127D0F" w:rsidRPr="0013238B">
        <w:rPr>
          <w:rFonts w:ascii="Times New Roman" w:hAnsi="Times New Roman" w:cs="Times New Roman"/>
          <w:sz w:val="24"/>
          <w:szCs w:val="24"/>
        </w:rPr>
        <w:t xml:space="preserve">otvorena </w:t>
      </w:r>
      <w:r w:rsidRPr="0013238B">
        <w:rPr>
          <w:rFonts w:ascii="Times New Roman" w:hAnsi="Times New Roman" w:cs="Times New Roman"/>
          <w:sz w:val="24"/>
          <w:szCs w:val="24"/>
        </w:rPr>
        <w:t xml:space="preserve">su </w:t>
      </w:r>
      <w:r w:rsidRPr="0013238B">
        <w:rPr>
          <w:rFonts w:ascii="Times New Roman" w:hAnsi="Times New Roman" w:cs="Times New Roman"/>
          <w:bCs/>
          <w:sz w:val="24"/>
          <w:szCs w:val="24"/>
        </w:rPr>
        <w:t>362 nova predmeta vezana uz diskriminaciju u svim područjima života i to temeljem pritužbi ili na vlastitu inicijativu</w:t>
      </w:r>
      <w:r w:rsidR="00CA2538" w:rsidRPr="0013238B">
        <w:rPr>
          <w:rFonts w:ascii="Times New Roman" w:hAnsi="Times New Roman" w:cs="Times New Roman"/>
          <w:bCs/>
          <w:sz w:val="24"/>
          <w:szCs w:val="24"/>
        </w:rPr>
        <w:t xml:space="preserve"> Ured pučke pravobraniteljice</w:t>
      </w:r>
      <w:r w:rsidRPr="0013238B">
        <w:rPr>
          <w:rFonts w:ascii="Times New Roman" w:hAnsi="Times New Roman" w:cs="Times New Roman"/>
          <w:bCs/>
          <w:sz w:val="24"/>
          <w:szCs w:val="24"/>
        </w:rPr>
        <w:t>. Kao i ranije, najveći broj pritužbi, čak četvrtina,</w:t>
      </w:r>
      <w:r w:rsidRPr="0013238B">
        <w:rPr>
          <w:rFonts w:ascii="Times New Roman" w:hAnsi="Times New Roman" w:cs="Times New Roman"/>
          <w:sz w:val="24"/>
          <w:szCs w:val="24"/>
        </w:rPr>
        <w:t xml:space="preserve"> odnosio se na </w:t>
      </w:r>
      <w:r w:rsidR="00CA2538" w:rsidRPr="0013238B">
        <w:rPr>
          <w:rFonts w:ascii="Times New Roman" w:hAnsi="Times New Roman" w:cs="Times New Roman"/>
          <w:sz w:val="24"/>
          <w:szCs w:val="24"/>
        </w:rPr>
        <w:t xml:space="preserve">diskriminaciju na </w:t>
      </w:r>
      <w:r w:rsidRPr="0013238B">
        <w:rPr>
          <w:rFonts w:ascii="Times New Roman" w:hAnsi="Times New Roman" w:cs="Times New Roman"/>
          <w:sz w:val="24"/>
          <w:szCs w:val="24"/>
        </w:rPr>
        <w:t>osnovu rase, etničke pripadnosti i boje kože ili nacionalnog podrijetla, nakon čega u manjem postotku slijede diskriminacija temeljem zdravstvenog stanja, zatim dobi te političkog ili drugog uvjerenja. Od područja, najviše pritužbi odnosilo se na diskriminaciju na radu i pri zapošljavanju, nešto više od trećine, a zatim na područja pristupa dobrima i uslugama i uprave.</w:t>
      </w:r>
    </w:p>
    <w:p w14:paraId="434518C9" w14:textId="77777777" w:rsidR="00924A3A" w:rsidRPr="0013238B" w:rsidRDefault="00924A3A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Gledajući pritužene strane, najviše pritužbi na diskriminaciju odnosilo se na postupanje pravnih osoba (104), no značajan je broj pritužbi i na postupanje fizičkih osoba (93). Potom slijede pritužbe na diskriminaciju od strane tijela državne uprave (62), pravnih osoba s javnim ovlastima (40), jedinica lokalne i područne (regionalne) samouprave (25) te pravosudnih tijela (7).</w:t>
      </w:r>
    </w:p>
    <w:p w14:paraId="434518CA" w14:textId="77777777" w:rsidR="009A07B8" w:rsidRPr="0013238B" w:rsidRDefault="009A07B8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8CB" w14:textId="77777777" w:rsidR="009A07B8" w:rsidRPr="0013238B" w:rsidRDefault="009A07B8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Pokazatelj ishoda: </w:t>
      </w:r>
    </w:p>
    <w:p w14:paraId="434518CC" w14:textId="77777777" w:rsidR="009A07B8" w:rsidRPr="0013238B" w:rsidRDefault="009A07B8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OI.02.14.86 Udio državnih i javnih službenika koji su tijekom 12 mjeseci završili izobrazbu u području suzbijanja diskriminacije </w:t>
      </w:r>
    </w:p>
    <w:p w14:paraId="434518CD" w14:textId="77777777" w:rsidR="00924A3A" w:rsidRPr="0013238B" w:rsidRDefault="00924A3A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  <w:r w:rsidRPr="0013238B">
        <w:rPr>
          <w:bCs/>
          <w:color w:val="auto"/>
          <w:lang w:val="hr-HR"/>
        </w:rPr>
        <w:t>Udio državnih i javnih službenika koji su tijekom 12 mjeseci završili izobrazbu u području suzbijanja diskriminacije:</w:t>
      </w:r>
      <w:r w:rsidRPr="0013238B">
        <w:rPr>
          <w:b/>
          <w:bCs/>
          <w:color w:val="auto"/>
          <w:lang w:val="hr-HR"/>
        </w:rPr>
        <w:t xml:space="preserve"> </w:t>
      </w:r>
      <w:r w:rsidRPr="0013238B">
        <w:rPr>
          <w:color w:val="auto"/>
          <w:lang w:val="hr-HR"/>
        </w:rPr>
        <w:t>1930</w:t>
      </w:r>
      <w:r w:rsidRPr="0013238B">
        <w:rPr>
          <w:b/>
          <w:bCs/>
          <w:color w:val="auto"/>
          <w:lang w:val="hr-HR"/>
        </w:rPr>
        <w:t>.</w:t>
      </w:r>
    </w:p>
    <w:p w14:paraId="434518CE" w14:textId="77777777" w:rsidR="00924A3A" w:rsidRPr="0013238B" w:rsidRDefault="00924A3A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8CF" w14:textId="77777777" w:rsidR="009A07B8" w:rsidRPr="0013238B" w:rsidRDefault="009A07B8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8D0" w14:textId="77777777" w:rsidR="005849CD" w:rsidRPr="0013238B" w:rsidRDefault="005849CD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5.1. Unaprijediti kompetencije javnih i državnih službenika za djelovanje u području suzbijanja diskriminacije </w:t>
      </w:r>
    </w:p>
    <w:p w14:paraId="434518D1" w14:textId="77777777" w:rsidR="001647CF" w:rsidRPr="0013238B" w:rsidRDefault="001647CF" w:rsidP="00441D42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8D2" w14:textId="77777777" w:rsidR="00EB186A" w:rsidRPr="0013238B" w:rsidRDefault="00221A7A" w:rsidP="006E11AE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 xml:space="preserve">Javnopravna tijela, a posebice tijela javne vlasti koja rade na provedbi zakona, ključna su za osiguravanje poštivanja prava građana i međunarodnih standarda zaštite prava. Prepoznavanje nejednakog postupanja i osiguravanje provođenja zakona ključno je za prevenciju diskriminacije. Kako bi se osnažio sustav zaštite od diskriminacije, promicalo pravo na jednako postupanje i unaprijedile mogućnosti skupina u riziku od diskriminacije, potrebna je izgradnja kapaciteta javnopravnih tijela, osposobljavanje i usavršavanje državnih i javnih službenika i službenika u lokalnoj i područnoj (regionalnoj) samoupravi. S tim u vezi mjere unutar posebnog cilja 5 bile su usmjerene unapređenju kompetencija javnih i državnih službenika za djelovanje u području suzbijanja diskriminacije unutar koje su ostvarene aktivnosti:  Uključivanje sadržaja koji se odnose na suzbijanje diskriminacije u dva programa e-učenja </w:t>
      </w:r>
      <w:r w:rsidR="00127D0F" w:rsidRPr="0013238B">
        <w:rPr>
          <w:color w:val="auto"/>
          <w:lang w:val="hr-HR"/>
        </w:rPr>
        <w:t>–</w:t>
      </w:r>
      <w:r w:rsidRPr="0013238B">
        <w:rPr>
          <w:color w:val="auto"/>
          <w:lang w:val="hr-HR"/>
        </w:rPr>
        <w:t xml:space="preserve"> pripreme za polaganje državnoga ispita za novoprimljene državne službenike</w:t>
      </w:r>
      <w:r w:rsidR="00EA72EC" w:rsidRPr="0013238B">
        <w:rPr>
          <w:color w:val="auto"/>
          <w:lang w:val="hr-HR"/>
        </w:rPr>
        <w:t xml:space="preserve">; </w:t>
      </w:r>
      <w:r w:rsidRPr="0013238B">
        <w:rPr>
          <w:color w:val="auto"/>
          <w:lang w:val="hr-HR"/>
        </w:rPr>
        <w:t xml:space="preserve">Uključivanje sadržaja koji se odnose na Zakon o suzbijanju diskriminacije i Zakon o ravnopravnosti spolova u državni ispit te Provedba online seminara za socijalne radnike o nediskriminaciji i zaštiti prava posebno ranjivih skupina. Aktivnosti uključivanja sadržaja koji se odnose na suzbijanje diskriminacije u dva programa e-učenja te uključivanje sadržaja koji se odnose na Zakon o suzbijanju diskriminacije i Zakon o ravnopravnosti spolova u državni ispit provelo je </w:t>
      </w:r>
      <w:r w:rsidR="005669E6" w:rsidRPr="0013238B">
        <w:rPr>
          <w:color w:val="auto"/>
          <w:lang w:val="hr-HR"/>
        </w:rPr>
        <w:t xml:space="preserve">Ministarstvo pravosuđa i uprave </w:t>
      </w:r>
      <w:r w:rsidRPr="0013238B">
        <w:rPr>
          <w:color w:val="auto"/>
          <w:lang w:val="hr-HR"/>
        </w:rPr>
        <w:t xml:space="preserve">te je ukupno 1609 državnih i javnih službenika pohađalo </w:t>
      </w:r>
      <w:r w:rsidRPr="0013238B">
        <w:rPr>
          <w:color w:val="auto"/>
          <w:lang w:val="hr-HR"/>
        </w:rPr>
        <w:lastRenderedPageBreak/>
        <w:t>osposobljavanje ili usavršavanje na temu diskriminacije. Ured za ljudska prava i prava nacionalnih manjina organizirao je online stručni tečaj o nediskriminaciji i zaštiti prava posebno ranjivih skupina u sustavu socijalne skrbi</w:t>
      </w:r>
      <w:r w:rsidR="00EA72EC" w:rsidRPr="0013238B">
        <w:rPr>
          <w:color w:val="auto"/>
          <w:lang w:val="hr-HR"/>
        </w:rPr>
        <w:t xml:space="preserve">. Tečaj je </w:t>
      </w:r>
      <w:r w:rsidRPr="0013238B">
        <w:rPr>
          <w:color w:val="auto"/>
          <w:lang w:val="hr-HR"/>
        </w:rPr>
        <w:t>u razdoblju od 12 mjeseci</w:t>
      </w:r>
      <w:r w:rsidR="00EA72EC" w:rsidRPr="0013238B">
        <w:rPr>
          <w:color w:val="auto"/>
          <w:lang w:val="hr-HR"/>
        </w:rPr>
        <w:t xml:space="preserve"> pohađao</w:t>
      </w:r>
      <w:r w:rsidR="003E5100" w:rsidRPr="0013238B">
        <w:rPr>
          <w:color w:val="auto"/>
          <w:lang w:val="hr-HR"/>
        </w:rPr>
        <w:t>/la</w:t>
      </w:r>
      <w:r w:rsidR="00EA72EC" w:rsidRPr="0013238B">
        <w:rPr>
          <w:color w:val="auto"/>
          <w:lang w:val="hr-HR"/>
        </w:rPr>
        <w:t xml:space="preserve"> ukupno</w:t>
      </w:r>
      <w:r w:rsidRPr="0013238B">
        <w:rPr>
          <w:color w:val="auto"/>
          <w:lang w:val="hr-HR"/>
        </w:rPr>
        <w:t xml:space="preserve"> 321 </w:t>
      </w:r>
      <w:r w:rsidR="00182F66" w:rsidRPr="0013238B">
        <w:rPr>
          <w:color w:val="auto"/>
          <w:lang w:val="hr-HR"/>
        </w:rPr>
        <w:t>socijalni</w:t>
      </w:r>
      <w:r w:rsidR="003E5100" w:rsidRPr="0013238B">
        <w:rPr>
          <w:color w:val="auto"/>
          <w:lang w:val="hr-HR"/>
        </w:rPr>
        <w:t>/a</w:t>
      </w:r>
      <w:r w:rsidR="00182F66" w:rsidRPr="0013238B">
        <w:rPr>
          <w:color w:val="auto"/>
          <w:lang w:val="hr-HR"/>
        </w:rPr>
        <w:t xml:space="preserve"> radnik/</w:t>
      </w:r>
      <w:proofErr w:type="spellStart"/>
      <w:r w:rsidR="00182F66" w:rsidRPr="0013238B">
        <w:rPr>
          <w:color w:val="auto"/>
          <w:lang w:val="hr-HR"/>
        </w:rPr>
        <w:t>ica</w:t>
      </w:r>
      <w:proofErr w:type="spellEnd"/>
      <w:r w:rsidRPr="0013238B">
        <w:rPr>
          <w:color w:val="auto"/>
          <w:lang w:val="hr-HR"/>
        </w:rPr>
        <w:t>.</w:t>
      </w:r>
      <w:r w:rsidR="00EB186A" w:rsidRPr="0013238B">
        <w:rPr>
          <w:color w:val="auto"/>
          <w:lang w:val="hr-HR"/>
        </w:rPr>
        <w:t xml:space="preserve"> </w:t>
      </w:r>
      <w:r w:rsidR="00AE547B" w:rsidRPr="0013238B">
        <w:rPr>
          <w:color w:val="auto"/>
          <w:lang w:val="hr-HR"/>
        </w:rPr>
        <w:t>Ministarstvo znanosti</w:t>
      </w:r>
      <w:r w:rsidR="00BF6995" w:rsidRPr="0013238B">
        <w:rPr>
          <w:color w:val="auto"/>
          <w:lang w:val="hr-HR"/>
        </w:rPr>
        <w:t xml:space="preserve"> i </w:t>
      </w:r>
      <w:r w:rsidR="00AE547B" w:rsidRPr="0013238B">
        <w:rPr>
          <w:color w:val="auto"/>
          <w:lang w:val="hr-HR"/>
        </w:rPr>
        <w:t xml:space="preserve">obrazovanja </w:t>
      </w:r>
      <w:r w:rsidR="00EB186A" w:rsidRPr="0013238B">
        <w:rPr>
          <w:color w:val="auto"/>
          <w:lang w:val="hr-HR"/>
        </w:rPr>
        <w:t>nije provelo aktivnost</w:t>
      </w:r>
      <w:r w:rsidR="005E6443" w:rsidRPr="0013238B">
        <w:rPr>
          <w:color w:val="auto"/>
          <w:lang w:val="hr-HR"/>
        </w:rPr>
        <w:t xml:space="preserve">: </w:t>
      </w:r>
      <w:r w:rsidR="005E6443" w:rsidRPr="0013238B">
        <w:rPr>
          <w:i/>
          <w:color w:val="auto"/>
          <w:lang w:val="hr-HR"/>
        </w:rPr>
        <w:t>Osposobljavanje i usavršavanje odgojno-obrazovnih radnika usmjereno na ljudska prava, prevenciju diskriminacije i nasilja</w:t>
      </w:r>
      <w:r w:rsidR="005E6443" w:rsidRPr="0013238B">
        <w:rPr>
          <w:color w:val="auto"/>
          <w:lang w:val="hr-HR"/>
        </w:rPr>
        <w:t>.</w:t>
      </w:r>
    </w:p>
    <w:p w14:paraId="434518D3" w14:textId="77777777" w:rsidR="00221A7A" w:rsidRPr="0013238B" w:rsidRDefault="00221A7A" w:rsidP="00441D4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4518D4" w14:textId="77777777" w:rsidR="004E6F8F" w:rsidRPr="0013238B" w:rsidRDefault="00E0303F" w:rsidP="00BB56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64760689"/>
      <w:r w:rsidRPr="0013238B">
        <w:rPr>
          <w:rFonts w:ascii="Times New Roman" w:hAnsi="Times New Roman" w:cs="Times New Roman"/>
          <w:sz w:val="24"/>
          <w:szCs w:val="24"/>
        </w:rPr>
        <w:t xml:space="preserve">U 2023. godini </w:t>
      </w:r>
      <w:r w:rsidR="001D39C9" w:rsidRPr="0013238B">
        <w:rPr>
          <w:rFonts w:ascii="Times New Roman" w:hAnsi="Times New Roman" w:cs="Times New Roman"/>
          <w:sz w:val="24"/>
          <w:szCs w:val="24"/>
        </w:rPr>
        <w:t xml:space="preserve">Ured za ljudska prava i prava nacionalnih manjina nije </w:t>
      </w:r>
      <w:r w:rsidRPr="0013238B">
        <w:rPr>
          <w:rFonts w:ascii="Times New Roman" w:hAnsi="Times New Roman" w:cs="Times New Roman"/>
          <w:sz w:val="24"/>
          <w:szCs w:val="24"/>
        </w:rPr>
        <w:t>prove</w:t>
      </w:r>
      <w:r w:rsidR="001D39C9" w:rsidRPr="0013238B">
        <w:rPr>
          <w:rFonts w:ascii="Times New Roman" w:hAnsi="Times New Roman" w:cs="Times New Roman"/>
          <w:sz w:val="24"/>
          <w:szCs w:val="24"/>
        </w:rPr>
        <w:t>o</w:t>
      </w:r>
      <w:r w:rsidRPr="0013238B">
        <w:rPr>
          <w:rFonts w:ascii="Times New Roman" w:hAnsi="Times New Roman" w:cs="Times New Roman"/>
          <w:sz w:val="24"/>
          <w:szCs w:val="24"/>
        </w:rPr>
        <w:t xml:space="preserve"> aktivnost</w:t>
      </w:r>
      <w:r w:rsidR="0023206E" w:rsidRPr="0013238B">
        <w:rPr>
          <w:rFonts w:ascii="Times New Roman" w:hAnsi="Times New Roman" w:cs="Times New Roman"/>
          <w:sz w:val="24"/>
          <w:szCs w:val="24"/>
        </w:rPr>
        <w:t>:</w:t>
      </w:r>
      <w:r w:rsidR="009C03DA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4D57B5" w:rsidRPr="0013238B">
        <w:rPr>
          <w:rFonts w:ascii="Times New Roman" w:hAnsi="Times New Roman" w:cs="Times New Roman"/>
          <w:sz w:val="24"/>
          <w:szCs w:val="24"/>
        </w:rPr>
        <w:t>Provedba edukacija za predstavnike javnih ustanova na lokalnoj razini i predstavnike civilnog društva s ciljem razvoja novih znanja i kompetencija u provedbi integracijskih mjera te suzbijanja diskriminacije u pristupu azilanata zajamč</w:t>
      </w:r>
      <w:r w:rsidR="001D39C9" w:rsidRPr="0013238B">
        <w:rPr>
          <w:rFonts w:ascii="Times New Roman" w:hAnsi="Times New Roman" w:cs="Times New Roman"/>
          <w:sz w:val="24"/>
          <w:szCs w:val="24"/>
        </w:rPr>
        <w:t xml:space="preserve">enim pravima i uslugama jer su navedene </w:t>
      </w:r>
      <w:r w:rsidR="005E6443" w:rsidRPr="0013238B">
        <w:rPr>
          <w:rFonts w:ascii="Times New Roman" w:hAnsi="Times New Roman" w:cs="Times New Roman"/>
          <w:sz w:val="24"/>
          <w:szCs w:val="24"/>
        </w:rPr>
        <w:t>edukacije</w:t>
      </w:r>
      <w:r w:rsidR="001D39C9" w:rsidRPr="0013238B">
        <w:rPr>
          <w:rFonts w:ascii="Times New Roman" w:hAnsi="Times New Roman" w:cs="Times New Roman"/>
          <w:sz w:val="24"/>
          <w:szCs w:val="24"/>
        </w:rPr>
        <w:t xml:space="preserve"> planirane kao dio provedbe novog projektnog ciklusa u okviru programa AMIF</w:t>
      </w:r>
      <w:r w:rsidR="00BB56BB" w:rsidRPr="0013238B">
        <w:rPr>
          <w:rFonts w:ascii="Times New Roman" w:hAnsi="Times New Roman" w:cs="Times New Roman"/>
          <w:sz w:val="24"/>
          <w:szCs w:val="24"/>
        </w:rPr>
        <w:t xml:space="preserve"> –</w:t>
      </w:r>
      <w:r w:rsidR="004E6F8F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8E664C" w:rsidRPr="0013238B">
        <w:rPr>
          <w:rFonts w:ascii="Times New Roman" w:hAnsi="Times New Roman" w:cs="Times New Roman"/>
          <w:sz w:val="24"/>
          <w:szCs w:val="24"/>
        </w:rPr>
        <w:t>Fond za azil, migracije i integraciju</w:t>
      </w:r>
      <w:r w:rsidR="004E6F8F" w:rsidRPr="0013238B">
        <w:rPr>
          <w:rFonts w:ascii="Times New Roman" w:hAnsi="Times New Roman" w:cs="Times New Roman"/>
          <w:sz w:val="24"/>
          <w:szCs w:val="24"/>
        </w:rPr>
        <w:t xml:space="preserve"> koji je započeo početkom 2024. </w:t>
      </w:r>
      <w:r w:rsidR="00CD0212" w:rsidRPr="0013238B">
        <w:rPr>
          <w:rFonts w:ascii="Times New Roman" w:hAnsi="Times New Roman" w:cs="Times New Roman"/>
          <w:sz w:val="24"/>
          <w:szCs w:val="24"/>
        </w:rPr>
        <w:t>g</w:t>
      </w:r>
      <w:r w:rsidR="004E6F8F" w:rsidRPr="0013238B">
        <w:rPr>
          <w:rFonts w:ascii="Times New Roman" w:hAnsi="Times New Roman" w:cs="Times New Roman"/>
          <w:sz w:val="24"/>
          <w:szCs w:val="24"/>
        </w:rPr>
        <w:t>odine.</w:t>
      </w:r>
      <w:bookmarkEnd w:id="4"/>
    </w:p>
    <w:p w14:paraId="434518D5" w14:textId="77777777" w:rsidR="004D57B5" w:rsidRPr="0013238B" w:rsidRDefault="004D57B5" w:rsidP="00441D42">
      <w:pPr>
        <w:pStyle w:val="Default"/>
        <w:spacing w:line="276" w:lineRule="auto"/>
        <w:jc w:val="both"/>
        <w:rPr>
          <w:color w:val="auto"/>
          <w:lang w:val="hr-HR"/>
        </w:rPr>
      </w:pPr>
    </w:p>
    <w:p w14:paraId="434518D6" w14:textId="77777777" w:rsidR="00B86BF1" w:rsidRPr="0013238B" w:rsidRDefault="00B86BF1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>Mjera 5.2. Stvaranje preduvjeta za provedbu projekta „Podrška jednakosti kroz snažniji sustav i planiranje</w:t>
      </w:r>
      <w:r w:rsidR="00632CE5" w:rsidRPr="0013238B">
        <w:rPr>
          <w:b/>
          <w:bCs/>
          <w:color w:val="auto"/>
          <w:lang w:val="hr-HR"/>
        </w:rPr>
        <w:t>“</w:t>
      </w:r>
      <w:r w:rsidRPr="0013238B">
        <w:rPr>
          <w:b/>
          <w:bCs/>
          <w:color w:val="auto"/>
          <w:lang w:val="hr-HR"/>
        </w:rPr>
        <w:t xml:space="preserve"> </w:t>
      </w:r>
    </w:p>
    <w:p w14:paraId="434518D7" w14:textId="77777777" w:rsidR="005C1B8F" w:rsidRPr="0013238B" w:rsidRDefault="005C1B8F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34518D8" w14:textId="77777777" w:rsidR="00BB691F" w:rsidRPr="0013238B" w:rsidRDefault="00221A7A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 xml:space="preserve">Kako bi se omogućila podrška postojećem sustavu suzbijanja diskriminacije, govora mržnje i zločina iz mržnje putem razvoja alata za praćenje ovih pojava, provedbe različitih oblika usavršavanja i osposobljavanja te drugih oblika edukativnih aktivnosti i stručnih skupova u sklopu mjera </w:t>
      </w:r>
      <w:r w:rsidRPr="0013238B">
        <w:rPr>
          <w:i/>
          <w:color w:val="auto"/>
          <w:lang w:val="hr-HR"/>
        </w:rPr>
        <w:t>Stvaranje preduvjeta za provedbu projekta „Podrška jednakosti kroz snažniji sustav i planiranje</w:t>
      </w:r>
      <w:r w:rsidR="00632CE5" w:rsidRPr="0013238B">
        <w:rPr>
          <w:i/>
          <w:color w:val="auto"/>
          <w:lang w:val="hr-HR"/>
        </w:rPr>
        <w:t>“</w:t>
      </w:r>
      <w:r w:rsidR="00996A4C" w:rsidRPr="0013238B">
        <w:rPr>
          <w:color w:val="auto"/>
          <w:lang w:val="hr-HR"/>
        </w:rPr>
        <w:t xml:space="preserve"> tijekom 2023. </w:t>
      </w:r>
      <w:r w:rsidR="00E05784" w:rsidRPr="0013238B">
        <w:rPr>
          <w:color w:val="auto"/>
          <w:lang w:val="hr-HR"/>
        </w:rPr>
        <w:t>Ured za ljudska prava i prava nacionalnih manjina analizirao je postojeće parametre praćenj</w:t>
      </w:r>
      <w:r w:rsidR="00CA2538" w:rsidRPr="0013238B">
        <w:rPr>
          <w:color w:val="auto"/>
          <w:lang w:val="hr-HR"/>
        </w:rPr>
        <w:t>a</w:t>
      </w:r>
      <w:r w:rsidR="00E05784" w:rsidRPr="0013238B">
        <w:rPr>
          <w:color w:val="auto"/>
          <w:lang w:val="hr-HR"/>
        </w:rPr>
        <w:t xml:space="preserve"> predmeta z</w:t>
      </w:r>
      <w:r w:rsidR="00164B2C" w:rsidRPr="0013238B">
        <w:rPr>
          <w:color w:val="auto"/>
          <w:lang w:val="hr-HR"/>
        </w:rPr>
        <w:t>ločina iz mržnje i govora mržnje</w:t>
      </w:r>
      <w:r w:rsidR="00E05784" w:rsidRPr="0013238B">
        <w:rPr>
          <w:color w:val="auto"/>
          <w:lang w:val="hr-HR"/>
        </w:rPr>
        <w:t xml:space="preserve"> kroz kazneni i prekršajni postupak </w:t>
      </w:r>
      <w:r w:rsidR="005923D9" w:rsidRPr="0013238B">
        <w:rPr>
          <w:color w:val="auto"/>
          <w:lang w:val="hr-HR"/>
        </w:rPr>
        <w:t xml:space="preserve">radi izrade i/ili </w:t>
      </w:r>
      <w:r w:rsidR="00563FDB" w:rsidRPr="0013238B">
        <w:rPr>
          <w:color w:val="auto"/>
          <w:lang w:val="hr-HR"/>
        </w:rPr>
        <w:t>unaprjeđenja</w:t>
      </w:r>
      <w:r w:rsidRPr="0013238B">
        <w:rPr>
          <w:color w:val="auto"/>
          <w:lang w:val="hr-HR"/>
        </w:rPr>
        <w:t xml:space="preserve"> baze podataka koji se prikupljaju na temelju Protokola o postupanju u slučaju zločina iz mržnje. </w:t>
      </w:r>
      <w:r w:rsidR="00BB691F" w:rsidRPr="0013238B">
        <w:rPr>
          <w:color w:val="auto"/>
          <w:lang w:val="hr-HR"/>
        </w:rPr>
        <w:t xml:space="preserve">Ujedno u suradnji s Ministarstvom pravosuđa i uprave te kroz rad Radne skupine za </w:t>
      </w:r>
      <w:r w:rsidR="00563FDB" w:rsidRPr="0013238B">
        <w:rPr>
          <w:color w:val="auto"/>
          <w:lang w:val="hr-HR"/>
        </w:rPr>
        <w:t>praćenje</w:t>
      </w:r>
      <w:r w:rsidR="00BB691F" w:rsidRPr="0013238B">
        <w:rPr>
          <w:color w:val="auto"/>
          <w:lang w:val="hr-HR"/>
        </w:rPr>
        <w:t xml:space="preserve"> zločina iz mržnje definiran je opis poslova i uvjeta za potrebe izrade baze podataka koji se prikupljaju temeljem Protokola o postupanju u slučaju zločina iz mržnje </w:t>
      </w:r>
    </w:p>
    <w:p w14:paraId="434518D9" w14:textId="77777777" w:rsidR="00050AB8" w:rsidRPr="0013238B" w:rsidRDefault="00221A7A" w:rsidP="006E11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Nadalje Ured je pripremio </w:t>
      </w:r>
      <w:r w:rsidR="005923D9" w:rsidRPr="0013238B">
        <w:rPr>
          <w:rFonts w:ascii="Times New Roman" w:hAnsi="Times New Roman" w:cs="Times New Roman"/>
          <w:sz w:val="24"/>
          <w:szCs w:val="24"/>
        </w:rPr>
        <w:t xml:space="preserve">prvi </w:t>
      </w:r>
      <w:r w:rsidRPr="0013238B">
        <w:rPr>
          <w:rFonts w:ascii="Times New Roman" w:hAnsi="Times New Roman" w:cs="Times New Roman"/>
          <w:sz w:val="24"/>
          <w:szCs w:val="24"/>
        </w:rPr>
        <w:t>nacrt sažetka operacije za projekt „</w:t>
      </w:r>
      <w:r w:rsidR="00632CE5" w:rsidRPr="0013238B">
        <w:rPr>
          <w:rFonts w:ascii="Times New Roman" w:hAnsi="Times New Roman" w:cs="Times New Roman"/>
          <w:sz w:val="24"/>
          <w:szCs w:val="24"/>
        </w:rPr>
        <w:t xml:space="preserve">Podrška jednakosti </w:t>
      </w:r>
      <w:r w:rsidR="00E15B69" w:rsidRPr="0013238B">
        <w:rPr>
          <w:rFonts w:ascii="Times New Roman" w:hAnsi="Times New Roman" w:cs="Times New Roman"/>
          <w:sz w:val="24"/>
          <w:szCs w:val="24"/>
        </w:rPr>
        <w:t>–</w:t>
      </w:r>
      <w:r w:rsidR="00632CE5" w:rsidRPr="0013238B">
        <w:rPr>
          <w:rFonts w:ascii="Times New Roman" w:hAnsi="Times New Roman" w:cs="Times New Roman"/>
          <w:sz w:val="24"/>
          <w:szCs w:val="24"/>
        </w:rPr>
        <w:t xml:space="preserve"> snažniji sustav i učinkovito planiranje i uključivanje nacionalnih manjina</w:t>
      </w:r>
      <w:r w:rsidRPr="0013238B">
        <w:rPr>
          <w:rFonts w:ascii="Times New Roman" w:hAnsi="Times New Roman" w:cs="Times New Roman"/>
          <w:sz w:val="24"/>
          <w:szCs w:val="24"/>
        </w:rPr>
        <w:t xml:space="preserve">“ u okviru ESF+ 2021-2027. </w:t>
      </w:r>
    </w:p>
    <w:p w14:paraId="434518DA" w14:textId="77777777" w:rsidR="00A84504" w:rsidRPr="0013238B" w:rsidRDefault="00CA2538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A</w:t>
      </w:r>
      <w:r w:rsidR="00D27C78" w:rsidRPr="0013238B">
        <w:rPr>
          <w:rFonts w:ascii="Times New Roman" w:hAnsi="Times New Roman" w:cs="Times New Roman"/>
          <w:sz w:val="24"/>
          <w:szCs w:val="24"/>
        </w:rPr>
        <w:t>ktivnosti</w:t>
      </w:r>
      <w:r w:rsidRPr="0013238B">
        <w:rPr>
          <w:rFonts w:ascii="Times New Roman" w:hAnsi="Times New Roman" w:cs="Times New Roman"/>
          <w:sz w:val="24"/>
          <w:szCs w:val="24"/>
        </w:rPr>
        <w:t xml:space="preserve"> definirane</w:t>
      </w:r>
      <w:r w:rsidR="00D27C78" w:rsidRPr="0013238B">
        <w:rPr>
          <w:rFonts w:ascii="Times New Roman" w:hAnsi="Times New Roman" w:cs="Times New Roman"/>
          <w:sz w:val="24"/>
          <w:szCs w:val="24"/>
        </w:rPr>
        <w:t xml:space="preserve"> ovom mjerom su provedene.</w:t>
      </w:r>
    </w:p>
    <w:p w14:paraId="434518DB" w14:textId="77777777" w:rsidR="00A84504" w:rsidRPr="0013238B" w:rsidRDefault="00A84504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DC" w14:textId="77777777" w:rsidR="00DA7953" w:rsidRPr="0013238B" w:rsidRDefault="00DA7953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5.3. Podržati razvoj sustava podrške žrtvama diskriminacije </w:t>
      </w:r>
    </w:p>
    <w:p w14:paraId="434518DD" w14:textId="77777777" w:rsidR="00A84504" w:rsidRPr="0013238B" w:rsidRDefault="00A84504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DE" w14:textId="77777777" w:rsidR="00EB198D" w:rsidRPr="0013238B" w:rsidRDefault="00BF6995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Ministarstvo znanosti i obrazovanja</w:t>
      </w:r>
      <w:r w:rsidRPr="0013238B">
        <w:t xml:space="preserve"> </w:t>
      </w:r>
      <w:r w:rsidR="00221A7A" w:rsidRPr="0013238B">
        <w:rPr>
          <w:rFonts w:ascii="Times New Roman" w:hAnsi="Times New Roman" w:cs="Times New Roman"/>
          <w:sz w:val="24"/>
          <w:szCs w:val="24"/>
        </w:rPr>
        <w:t>prove</w:t>
      </w:r>
      <w:r w:rsidR="00050AB8" w:rsidRPr="0013238B">
        <w:rPr>
          <w:rFonts w:ascii="Times New Roman" w:hAnsi="Times New Roman" w:cs="Times New Roman"/>
          <w:sz w:val="24"/>
          <w:szCs w:val="24"/>
        </w:rPr>
        <w:t>l</w:t>
      </w:r>
      <w:r w:rsidR="00221A7A" w:rsidRPr="0013238B">
        <w:rPr>
          <w:rFonts w:ascii="Times New Roman" w:hAnsi="Times New Roman" w:cs="Times New Roman"/>
          <w:sz w:val="24"/>
          <w:szCs w:val="24"/>
        </w:rPr>
        <w:t xml:space="preserve">o je aktivnost </w:t>
      </w:r>
      <w:r w:rsidR="00221A7A" w:rsidRPr="0013238B">
        <w:rPr>
          <w:rFonts w:ascii="Times New Roman" w:hAnsi="Times New Roman" w:cs="Times New Roman"/>
          <w:i/>
          <w:sz w:val="24"/>
          <w:szCs w:val="24"/>
        </w:rPr>
        <w:t xml:space="preserve">Izgradnja sustava stručne potpore u školama za djecu koja su žrtve diskriminacije i vršnjačkog nasilja </w:t>
      </w:r>
      <w:r w:rsidR="00221A7A" w:rsidRPr="0013238B">
        <w:rPr>
          <w:rFonts w:ascii="Times New Roman" w:hAnsi="Times New Roman" w:cs="Times New Roman"/>
          <w:sz w:val="24"/>
          <w:szCs w:val="24"/>
        </w:rPr>
        <w:t>koja</w:t>
      </w:r>
      <w:r w:rsidR="00221A7A" w:rsidRPr="00132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1A7A" w:rsidRPr="0013238B">
        <w:rPr>
          <w:rFonts w:ascii="Times New Roman" w:hAnsi="Times New Roman" w:cs="Times New Roman"/>
          <w:sz w:val="24"/>
          <w:szCs w:val="24"/>
        </w:rPr>
        <w:t>uključuje sufinanciranje preventivnih programa u osnovnim i srednjim školama, sufinanciranje rada timova za psihološke krizne intervencije, provedbu Programa resocijalizacije djece i mladih ovisnika o drogama, dodjelu godišnjih nagrada i priznanja za promicanje tolerancije i škole bez nasilja.</w:t>
      </w:r>
      <w:r w:rsidR="00197116" w:rsidRPr="0013238B">
        <w:rPr>
          <w:rFonts w:ascii="Times New Roman" w:hAnsi="Times New Roman" w:cs="Times New Roman"/>
          <w:sz w:val="24"/>
          <w:szCs w:val="24"/>
        </w:rPr>
        <w:t xml:space="preserve"> U svrhu provedbe mjere raspisan je Javni poziv za financiranje preventivnih projekata osnovnih i srednjih škola te učeničkih domova u školskoj godini 2022/2023</w:t>
      </w:r>
      <w:r w:rsidR="0016266A" w:rsidRPr="0013238B">
        <w:rPr>
          <w:rFonts w:ascii="Times New Roman" w:hAnsi="Times New Roman" w:cs="Times New Roman"/>
          <w:sz w:val="24"/>
          <w:szCs w:val="24"/>
        </w:rPr>
        <w:t>.</w:t>
      </w:r>
      <w:r w:rsidR="00197116" w:rsidRPr="0013238B">
        <w:rPr>
          <w:rFonts w:ascii="Times New Roman" w:hAnsi="Times New Roman" w:cs="Times New Roman"/>
          <w:sz w:val="24"/>
          <w:szCs w:val="24"/>
        </w:rPr>
        <w:t xml:space="preserve"> te Javni poziv za podnošenje prijedloga za dodjelu nagrade „Luka Ritz“ za promicanje tolerancije i škole bez nasilja za školsku godinu 2022/2023. </w:t>
      </w:r>
    </w:p>
    <w:p w14:paraId="434518DF" w14:textId="77777777" w:rsidR="0032137E" w:rsidRPr="0013238B" w:rsidRDefault="0032137E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E0" w14:textId="77777777" w:rsidR="006272DC" w:rsidRPr="0013238B" w:rsidRDefault="0032137E" w:rsidP="00441D42">
      <w:pPr>
        <w:pStyle w:val="Default"/>
        <w:spacing w:line="276" w:lineRule="auto"/>
        <w:jc w:val="both"/>
        <w:rPr>
          <w:color w:val="auto"/>
          <w:lang w:val="hr-HR"/>
        </w:rPr>
      </w:pPr>
      <w:bookmarkStart w:id="5" w:name="_Hlk165548229"/>
      <w:r w:rsidRPr="0013238B">
        <w:rPr>
          <w:color w:val="auto"/>
          <w:lang w:val="hr-HR"/>
        </w:rPr>
        <w:t xml:space="preserve">Ured za ljudska prava i prava nacionalnih manjina </w:t>
      </w:r>
      <w:r w:rsidR="00632CE5" w:rsidRPr="0013238B">
        <w:rPr>
          <w:color w:val="auto"/>
          <w:lang w:val="hr-HR"/>
        </w:rPr>
        <w:t>kontinuirano je radio na</w:t>
      </w:r>
      <w:r w:rsidR="006272DC" w:rsidRPr="0013238B">
        <w:rPr>
          <w:color w:val="auto"/>
          <w:lang w:val="hr-HR"/>
        </w:rPr>
        <w:t xml:space="preserve"> i</w:t>
      </w:r>
      <w:r w:rsidRPr="0013238B">
        <w:rPr>
          <w:color w:val="auto"/>
          <w:lang w:val="hr-HR"/>
        </w:rPr>
        <w:t>zra</w:t>
      </w:r>
      <w:r w:rsidR="006272DC" w:rsidRPr="0013238B">
        <w:rPr>
          <w:color w:val="auto"/>
          <w:lang w:val="hr-HR"/>
        </w:rPr>
        <w:t>d</w:t>
      </w:r>
      <w:r w:rsidR="00632CE5" w:rsidRPr="0013238B">
        <w:rPr>
          <w:color w:val="auto"/>
          <w:lang w:val="hr-HR"/>
        </w:rPr>
        <w:t>i</w:t>
      </w:r>
      <w:r w:rsidRPr="0013238B">
        <w:rPr>
          <w:color w:val="auto"/>
          <w:lang w:val="hr-HR"/>
        </w:rPr>
        <w:t xml:space="preserve"> natječ</w:t>
      </w:r>
      <w:r w:rsidR="006272DC" w:rsidRPr="0013238B">
        <w:rPr>
          <w:color w:val="auto"/>
          <w:lang w:val="hr-HR"/>
        </w:rPr>
        <w:t>ajne dokumentacije</w:t>
      </w:r>
      <w:r w:rsidRPr="0013238B">
        <w:rPr>
          <w:color w:val="auto"/>
          <w:lang w:val="hr-HR"/>
        </w:rPr>
        <w:t xml:space="preserve"> za projekt „Prevencija diskriminacije i pružanje potpore žrtvama“ </w:t>
      </w:r>
      <w:r w:rsidR="00632CE5" w:rsidRPr="0013238B">
        <w:rPr>
          <w:color w:val="auto"/>
          <w:lang w:val="hr-HR"/>
        </w:rPr>
        <w:t xml:space="preserve">međutim ista nije završena </w:t>
      </w:r>
      <w:r w:rsidRPr="0013238B">
        <w:rPr>
          <w:color w:val="auto"/>
          <w:lang w:val="hr-HR"/>
        </w:rPr>
        <w:t xml:space="preserve">do kraja 2023. </w:t>
      </w:r>
      <w:r w:rsidR="006272DC" w:rsidRPr="0013238B">
        <w:rPr>
          <w:color w:val="auto"/>
          <w:lang w:val="hr-HR"/>
        </w:rPr>
        <w:t>g</w:t>
      </w:r>
      <w:r w:rsidRPr="0013238B">
        <w:rPr>
          <w:color w:val="auto"/>
          <w:lang w:val="hr-HR"/>
        </w:rPr>
        <w:t>odine</w:t>
      </w:r>
      <w:r w:rsidR="006272DC" w:rsidRPr="0013238B">
        <w:rPr>
          <w:color w:val="auto"/>
          <w:lang w:val="hr-HR"/>
        </w:rPr>
        <w:t>.</w:t>
      </w:r>
    </w:p>
    <w:bookmarkEnd w:id="5"/>
    <w:p w14:paraId="434518E1" w14:textId="77777777" w:rsidR="006272DC" w:rsidRPr="0013238B" w:rsidRDefault="006272DC" w:rsidP="00441D42">
      <w:pPr>
        <w:pStyle w:val="Default"/>
        <w:spacing w:line="276" w:lineRule="auto"/>
        <w:jc w:val="both"/>
        <w:rPr>
          <w:color w:val="auto"/>
          <w:lang w:val="hr-HR"/>
        </w:rPr>
      </w:pPr>
    </w:p>
    <w:p w14:paraId="434518E2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5.4. Uspostava sustava za prikupljanje podataka o jednakosti </w:t>
      </w:r>
    </w:p>
    <w:p w14:paraId="434518E3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E4" w14:textId="77777777" w:rsidR="00B058ED" w:rsidRPr="0013238B" w:rsidRDefault="00B058ED" w:rsidP="00397D07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 xml:space="preserve">S ciljem unaprjeđenja mehanizama praćenje jednakosti i stanja ljudskih prava na nacionalnoj razini i analize struktura/oblika diskriminacije i/ili nejednakosti u društvu, provedena je mjera uspostava sustava za prikupljanje podataka u sklopu koje su pojedina javno-pravna tijela imenovala nove koordinatore za podatke o jednakosti. Također, u organizaciji Ureda za ljudska prava i prava nacionalnih manjina održana su dva sastanka koordinatora te su predstavljani EU alati za </w:t>
      </w:r>
      <w:proofErr w:type="spellStart"/>
      <w:r w:rsidRPr="0013238B">
        <w:rPr>
          <w:color w:val="auto"/>
          <w:lang w:val="hr-HR"/>
        </w:rPr>
        <w:t>mapiranje</w:t>
      </w:r>
      <w:proofErr w:type="spellEnd"/>
      <w:r w:rsidRPr="0013238B">
        <w:rPr>
          <w:color w:val="auto"/>
          <w:lang w:val="hr-HR"/>
        </w:rPr>
        <w:t xml:space="preserve"> podataka o jednakosti i upute za popunjavanje. Objedinjeni prilozi poslani su  EU Podskupini za podatke o jednakosti (</w:t>
      </w:r>
      <w:proofErr w:type="spellStart"/>
      <w:r w:rsidRPr="0013238B">
        <w:rPr>
          <w:color w:val="auto"/>
          <w:lang w:val="hr-HR"/>
        </w:rPr>
        <w:t>eng</w:t>
      </w:r>
      <w:proofErr w:type="spellEnd"/>
      <w:r w:rsidRPr="0013238B">
        <w:rPr>
          <w:color w:val="auto"/>
          <w:lang w:val="hr-HR"/>
        </w:rPr>
        <w:t xml:space="preserve">. </w:t>
      </w:r>
      <w:proofErr w:type="spellStart"/>
      <w:r w:rsidRPr="0013238B">
        <w:rPr>
          <w:i/>
          <w:iCs/>
          <w:color w:val="auto"/>
          <w:lang w:val="hr-HR"/>
        </w:rPr>
        <w:t>Equality</w:t>
      </w:r>
      <w:proofErr w:type="spellEnd"/>
      <w:r w:rsidRPr="0013238B">
        <w:rPr>
          <w:i/>
          <w:iCs/>
          <w:color w:val="auto"/>
          <w:lang w:val="hr-HR"/>
        </w:rPr>
        <w:t xml:space="preserve"> Data </w:t>
      </w:r>
      <w:proofErr w:type="spellStart"/>
      <w:r w:rsidRPr="0013238B">
        <w:rPr>
          <w:i/>
          <w:iCs/>
          <w:color w:val="auto"/>
          <w:lang w:val="hr-HR"/>
        </w:rPr>
        <w:t>Subgroup</w:t>
      </w:r>
      <w:proofErr w:type="spellEnd"/>
      <w:r w:rsidRPr="0013238B">
        <w:rPr>
          <w:color w:val="auto"/>
          <w:lang w:val="hr-HR"/>
        </w:rPr>
        <w:t xml:space="preserve">) radi izrade končanog priručnika. Za provedbu inicijalnog </w:t>
      </w:r>
      <w:proofErr w:type="spellStart"/>
      <w:r w:rsidRPr="0013238B">
        <w:rPr>
          <w:color w:val="auto"/>
          <w:lang w:val="hr-HR"/>
        </w:rPr>
        <w:t>mapiranja</w:t>
      </w:r>
      <w:proofErr w:type="spellEnd"/>
      <w:r w:rsidRPr="0013238B">
        <w:rPr>
          <w:color w:val="auto"/>
          <w:lang w:val="hr-HR"/>
        </w:rPr>
        <w:t xml:space="preserve"> podataka o jednakosti, Ured je ažurirao Definicije pokazatelja za baze podataka o jednakosti. </w:t>
      </w:r>
    </w:p>
    <w:p w14:paraId="434518E5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00"/>
      </w:tblGrid>
      <w:tr w:rsidR="0013238B" w:rsidRPr="0013238B" w14:paraId="434518E7" w14:textId="77777777" w:rsidTr="00983288">
        <w:trPr>
          <w:trHeight w:val="320"/>
        </w:trPr>
        <w:tc>
          <w:tcPr>
            <w:tcW w:w="9100" w:type="dxa"/>
          </w:tcPr>
          <w:p w14:paraId="434518E6" w14:textId="77777777" w:rsidR="00B058ED" w:rsidRPr="0013238B" w:rsidRDefault="00B058ED" w:rsidP="00983288">
            <w:pPr>
              <w:pStyle w:val="Default"/>
              <w:spacing w:line="276" w:lineRule="auto"/>
              <w:rPr>
                <w:color w:val="auto"/>
                <w:lang w:val="hr-HR"/>
              </w:rPr>
            </w:pPr>
            <w:r w:rsidRPr="0013238B">
              <w:rPr>
                <w:b/>
                <w:bCs/>
                <w:color w:val="auto"/>
                <w:lang w:val="hr-HR"/>
              </w:rPr>
              <w:t xml:space="preserve">Mjera 5.5. Povećati svijest poslovne zajednice o zabrani diskriminacije skupina koje štiti Zakon o suzbijanju diskriminacije i Zakon o ravnopravnosti spolova </w:t>
            </w:r>
          </w:p>
        </w:tc>
      </w:tr>
    </w:tbl>
    <w:p w14:paraId="434518E8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34518E9" w14:textId="77777777" w:rsidR="00B058ED" w:rsidRPr="0013238B" w:rsidRDefault="00B058ED" w:rsidP="00850E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noProof w:val="0"/>
          <w:sz w:val="24"/>
          <w:szCs w:val="24"/>
        </w:rPr>
        <w:t xml:space="preserve">Kako bi se povećala svijest </w:t>
      </w:r>
      <w:r w:rsidRPr="0013238B">
        <w:rPr>
          <w:rFonts w:ascii="Times New Roman" w:hAnsi="Times New Roman" w:cs="Times New Roman"/>
          <w:sz w:val="24"/>
          <w:szCs w:val="24"/>
        </w:rPr>
        <w:t>poslovne zajednice o zabrani diskriminacije skupina koje štiti Zakon o suzbijanju diskriminacije i Zakon o ravnopravnosti spolova, tijekom 2021. godine Ured za ljudska prava i prava nacionalnih manjina organizirao je provedbu virtualnih edukacija o nediskriminaciji s naglaskom na anti-diskriminacijsko zakonodavstvo, pojave diskriminacije kod zapošljavanja i na radu te primjere dobre prakse u promicanju jednakosti. Cilj je bio informirati i osvijestiti sudionike o njihovoj odgovornosti za stvaranje radnog okruženja oslobođenog od diskriminacije i dužnosti zaštite dostojanstva radnika. Edukacije su prvenstveno bile namijenjene zaposlenicima sindikata koji pružaju pravnu pomoć, stručnjacima za ljudske potencijale i rukovoditeljima poduzeća i radničkim predstavnicima (povjerenici za zaštitu dostojanstva radnika, sindikalni predstavnici, članovi radničkih Vijeća). Plan</w:t>
      </w:r>
      <w:r w:rsidR="00CA57E5" w:rsidRPr="0013238B">
        <w:rPr>
          <w:rFonts w:ascii="Times New Roman" w:hAnsi="Times New Roman" w:cs="Times New Roman"/>
          <w:sz w:val="24"/>
          <w:szCs w:val="24"/>
        </w:rPr>
        <w:t>i</w:t>
      </w:r>
      <w:r w:rsidRPr="0013238B">
        <w:rPr>
          <w:rFonts w:ascii="Times New Roman" w:hAnsi="Times New Roman" w:cs="Times New Roman"/>
          <w:sz w:val="24"/>
          <w:szCs w:val="24"/>
        </w:rPr>
        <w:t xml:space="preserve">rane aktivnosti u 2023. godini: </w:t>
      </w:r>
      <w:r w:rsidRPr="0013238B">
        <w:rPr>
          <w:rFonts w:ascii="Times New Roman" w:hAnsi="Times New Roman" w:cs="Times New Roman"/>
          <w:i/>
          <w:sz w:val="24"/>
          <w:szCs w:val="24"/>
        </w:rPr>
        <w:t>Provedba e-tečaja o nediskriminaciji za stručnjake u području upravljanja ljudskim potencijalima, zaposlenike sindikata koji pružaju pravnu pomoć, predstavnike radnika i službenike u lokalnoj, područnoj (regionalnoj) samoupravi</w:t>
      </w:r>
      <w:r w:rsidRPr="0013238B">
        <w:rPr>
          <w:rFonts w:ascii="Times New Roman" w:hAnsi="Times New Roman" w:cs="Times New Roman"/>
          <w:sz w:val="24"/>
          <w:szCs w:val="24"/>
        </w:rPr>
        <w:t xml:space="preserve"> s naglaskom na nediskriminacijsko zakonodavstvo, pojave diskriminacije kod zapošljavanja i na radu te primjere dobre prakse u promicanju jednakosti kao i provedba edukacije za rukovoditelje u privatnom sektoru o Zakonu o suzbijanju diskriminacije i Zakonu o ravnopravnosti spolova i skupinama u riziku od diskriminacije na tržištu rada, uz osvještavanje poslodavaca o njihovoj odgovornosti za stvaranje radnog okruženja oslobođenog od diskriminacije i dužnosti zaštite dostojanstva radnika nisu provedene. Kako je edukacija provedena 2021. dobila pozitivnu ocjenu sudionika, Ured je tijekom 2023. održao sastanak s ugovornim partnerom izvedbe opisane on-line edukacije radi prilagodbe postojećih materijala </w:t>
      </w:r>
      <w:r w:rsidR="00C563BC" w:rsidRPr="0013238B">
        <w:rPr>
          <w:rFonts w:ascii="Times New Roman" w:hAnsi="Times New Roman" w:cs="Times New Roman"/>
          <w:sz w:val="24"/>
          <w:szCs w:val="24"/>
        </w:rPr>
        <w:t xml:space="preserve">kako bi se tijekom 2024. godine </w:t>
      </w:r>
      <w:r w:rsidRPr="0013238B">
        <w:rPr>
          <w:rFonts w:ascii="Times New Roman" w:hAnsi="Times New Roman" w:cs="Times New Roman"/>
          <w:sz w:val="24"/>
          <w:szCs w:val="24"/>
        </w:rPr>
        <w:t>prove</w:t>
      </w:r>
      <w:r w:rsidR="00C563BC" w:rsidRPr="0013238B">
        <w:rPr>
          <w:rFonts w:ascii="Times New Roman" w:hAnsi="Times New Roman" w:cs="Times New Roman"/>
          <w:sz w:val="24"/>
          <w:szCs w:val="24"/>
        </w:rPr>
        <w:t>l</w:t>
      </w:r>
      <w:r w:rsidRPr="0013238B">
        <w:rPr>
          <w:rFonts w:ascii="Times New Roman" w:hAnsi="Times New Roman" w:cs="Times New Roman"/>
          <w:sz w:val="24"/>
          <w:szCs w:val="24"/>
        </w:rPr>
        <w:t>e opisan</w:t>
      </w:r>
      <w:r w:rsidR="00C563BC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aktivnosti.</w:t>
      </w:r>
    </w:p>
    <w:p w14:paraId="434518EA" w14:textId="77777777" w:rsidR="00B058ED" w:rsidRPr="0013238B" w:rsidRDefault="00B058ED" w:rsidP="00B058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EB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lastRenderedPageBreak/>
        <w:t xml:space="preserve">Mjera 5.6. Prevencija nejednakosti u pristupu zdravstvenoj zaštiti s posebnim naglaskom na skupine koje štiti Zakon o suzbijanju diskriminacije i Zakon o ravnopravnosti spolova </w:t>
      </w:r>
    </w:p>
    <w:p w14:paraId="434518EC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</w:p>
    <w:p w14:paraId="434518ED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 xml:space="preserve">Aktivnosti planirane za 2023.: </w:t>
      </w:r>
      <w:r w:rsidRPr="0013238B">
        <w:rPr>
          <w:i/>
          <w:iCs/>
          <w:color w:val="auto"/>
          <w:lang w:val="hr-HR"/>
        </w:rPr>
        <w:t>Provedba izobrazbe o pravu na jednako postupanje i profesionalnoj etici za zdravstvene radnike</w:t>
      </w:r>
      <w:r w:rsidRPr="0013238B">
        <w:rPr>
          <w:iCs/>
          <w:color w:val="auto"/>
          <w:lang w:val="hr-HR"/>
        </w:rPr>
        <w:t xml:space="preserve">; </w:t>
      </w:r>
      <w:r w:rsidRPr="0013238B">
        <w:rPr>
          <w:i/>
          <w:iCs/>
          <w:color w:val="auto"/>
          <w:lang w:val="hr-HR"/>
        </w:rPr>
        <w:t>Provedba kontinuirane izobrazbe zdravstvenih radnika o pravima i specifičnim potrebama osoba s invaliditetom</w:t>
      </w:r>
      <w:r w:rsidRPr="0013238B">
        <w:rPr>
          <w:iCs/>
          <w:color w:val="auto"/>
          <w:lang w:val="hr-HR"/>
        </w:rPr>
        <w:t xml:space="preserve">; </w:t>
      </w:r>
      <w:r w:rsidRPr="0013238B">
        <w:rPr>
          <w:i/>
          <w:iCs/>
          <w:color w:val="auto"/>
          <w:lang w:val="hr-HR"/>
        </w:rPr>
        <w:t xml:space="preserve">Osnivanje Radne skupine za uklanjanje prepreka i unaprjeđenje ostvarenja prava </w:t>
      </w:r>
      <w:proofErr w:type="spellStart"/>
      <w:r w:rsidRPr="0013238B">
        <w:rPr>
          <w:i/>
          <w:iCs/>
          <w:color w:val="auto"/>
          <w:lang w:val="hr-HR"/>
        </w:rPr>
        <w:t>transrodnih</w:t>
      </w:r>
      <w:proofErr w:type="spellEnd"/>
      <w:r w:rsidRPr="0013238B">
        <w:rPr>
          <w:i/>
          <w:iCs/>
          <w:color w:val="auto"/>
          <w:lang w:val="hr-HR"/>
        </w:rPr>
        <w:t xml:space="preserve"> osoba</w:t>
      </w:r>
      <w:r w:rsidRPr="0013238B">
        <w:rPr>
          <w:iCs/>
          <w:color w:val="auto"/>
          <w:lang w:val="hr-HR"/>
        </w:rPr>
        <w:t xml:space="preserve">, za koje je nositelj provedbe bio Ured za ljudska prava i prava nacionalnih manjina, a </w:t>
      </w:r>
      <w:r w:rsidRPr="0013238B">
        <w:rPr>
          <w:color w:val="auto"/>
          <w:lang w:val="hr-HR"/>
        </w:rPr>
        <w:t xml:space="preserve">Ministarstvo zdravstva i Hrvatski zavod za javno zdravstvo suradnici u provedbe, mjere nisu provedene radi kratkog implementacijskog razdoblje kao i složenosti provedbe edukacije za velik broj zdravstvenih radnika u čitavom zdravstvenom sustavu (javnom i privatnom) te još uvijek nedostatnih istraživanja vezanih uz pojave diskriminacije, nasilja i štetnih praksi protiv </w:t>
      </w:r>
      <w:proofErr w:type="spellStart"/>
      <w:r w:rsidRPr="0013238B">
        <w:rPr>
          <w:color w:val="auto"/>
          <w:lang w:val="hr-HR"/>
        </w:rPr>
        <w:t>interspolnih</w:t>
      </w:r>
      <w:proofErr w:type="spellEnd"/>
      <w:r w:rsidRPr="0013238B">
        <w:rPr>
          <w:color w:val="auto"/>
          <w:lang w:val="hr-HR"/>
        </w:rPr>
        <w:t xml:space="preserve"> osoba.</w:t>
      </w:r>
    </w:p>
    <w:p w14:paraId="434518EE" w14:textId="77777777" w:rsidR="00B058ED" w:rsidRPr="0013238B" w:rsidRDefault="00B058ED" w:rsidP="00CE663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34518EF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5.7. Unaprijediti uvjete za ostvarenje prava na stanovanje za skupine u riziku od diskriminacije u stambenim politikama </w:t>
      </w:r>
    </w:p>
    <w:p w14:paraId="434518F0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4518F1" w14:textId="77777777" w:rsidR="00B058ED" w:rsidRPr="0013238B" w:rsidRDefault="00B058ED" w:rsidP="00B058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Stavljanjem u funkciju slobodnih stanova u vlasništvu Republike Hrvatske za osobe na potresom pogođenim područjima i drugim korisnicima programa stambenog zbrinjavanja </w:t>
      </w:r>
      <w:r w:rsidR="00434341" w:rsidRPr="0013238B">
        <w:rPr>
          <w:rFonts w:ascii="Times New Roman" w:hAnsi="Times New Roman" w:cs="Times New Roman"/>
          <w:sz w:val="24"/>
          <w:szCs w:val="24"/>
        </w:rPr>
        <w:t>provedena</w:t>
      </w:r>
      <w:r w:rsidRPr="0013238B">
        <w:rPr>
          <w:rFonts w:ascii="Times New Roman" w:hAnsi="Times New Roman" w:cs="Times New Roman"/>
          <w:sz w:val="24"/>
          <w:szCs w:val="24"/>
        </w:rPr>
        <w:t xml:space="preserve"> je mjera unapređenja uvjeta za ostvarenje prava na stanovanje za skupine u riziku od diskriminacije u stambenim politikama. Vezano za Akcijski plan suzbijanja diskriminacije za 2023. godinu Uprava za stambeno zbrinjavanje i Uprava za provedbu obnove od potresa kao sastavni dijelovi Ministarstva prostornoga uređenja, graditeljstva i državne imovine stambeno su zbrinuli građane Republike Hrvatske kroz potpisivanje 403 ugovora o najmu (7 ugovora za bivše nositelje stanarskog prava), 170 obitelji se uselilo u obnovljene i novoizgrađene stambene jedinice, dok se za 992 korisnika radilo na održavanju mobilnih stambenih jedinica, 1156 osoba bilo je obuhvaćeno mjerama izuzimanja/premještaja/dodjele mobilnih stambenih jedinica, a za 524 osob</w:t>
      </w:r>
      <w:r w:rsidR="00434341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odrađen je najam i servisiranje te dodjela mobilnih wc kabina.</w:t>
      </w:r>
    </w:p>
    <w:p w14:paraId="434518F2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F3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38B">
        <w:rPr>
          <w:rFonts w:ascii="Times New Roman" w:hAnsi="Times New Roman" w:cs="Times New Roman"/>
          <w:b/>
          <w:sz w:val="24"/>
          <w:szCs w:val="24"/>
        </w:rPr>
        <w:t>POSEBNI CILJ 6. UNAPRJEĐENJE MEHANIZAMA SUZBIJANJA ZLOČINA IZ MRŽNJE TE JAČANJE SVIJESTI O VAŽNOSTI BORBE PROTIV RASIZMA, KSENOFOBIJE I OSTALIH OBLIKA NESNOŠLJIVOSTI TE POTICANJE KULTURE SJEĆANJA NA ŽRTVE GENOCIDA</w:t>
      </w:r>
    </w:p>
    <w:p w14:paraId="434518F4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518F5" w14:textId="77777777" w:rsidR="00B058ED" w:rsidRPr="0013238B" w:rsidRDefault="00B058ED" w:rsidP="00850EEF">
      <w:pPr>
        <w:pStyle w:val="Default"/>
        <w:spacing w:line="276" w:lineRule="auto"/>
        <w:jc w:val="both"/>
        <w:rPr>
          <w:bCs/>
          <w:color w:val="auto"/>
          <w:lang w:val="hr-HR"/>
        </w:rPr>
      </w:pPr>
      <w:r w:rsidRPr="0013238B">
        <w:rPr>
          <w:bCs/>
          <w:color w:val="auto"/>
          <w:lang w:val="hr-HR"/>
        </w:rPr>
        <w:t>Za ostvarenje ovog posebnog cilja kreirane su tri mjere te</w:t>
      </w:r>
      <w:r w:rsidR="00BC1BDA" w:rsidRPr="0013238B">
        <w:rPr>
          <w:bCs/>
          <w:color w:val="auto"/>
          <w:lang w:val="hr-HR"/>
        </w:rPr>
        <w:t xml:space="preserve"> je</w:t>
      </w:r>
      <w:r w:rsidRPr="0013238B">
        <w:rPr>
          <w:bCs/>
          <w:color w:val="auto"/>
          <w:lang w:val="hr-HR"/>
        </w:rPr>
        <w:t xml:space="preserve"> osmišljeno 12 aktivnosti, koje su u 2023. godini provedene u cijelosti, a či</w:t>
      </w:r>
      <w:r w:rsidR="00432440" w:rsidRPr="0013238B">
        <w:rPr>
          <w:bCs/>
          <w:color w:val="auto"/>
          <w:lang w:val="hr-HR"/>
        </w:rPr>
        <w:t>j</w:t>
      </w:r>
      <w:r w:rsidRPr="0013238B">
        <w:rPr>
          <w:bCs/>
          <w:color w:val="auto"/>
          <w:lang w:val="hr-HR"/>
        </w:rPr>
        <w:t xml:space="preserve">i </w:t>
      </w:r>
      <w:r w:rsidR="00BC1BDA" w:rsidRPr="0013238B">
        <w:rPr>
          <w:bCs/>
          <w:color w:val="auto"/>
          <w:lang w:val="hr-HR"/>
        </w:rPr>
        <w:t xml:space="preserve">se </w:t>
      </w:r>
      <w:r w:rsidRPr="0013238B">
        <w:rPr>
          <w:bCs/>
          <w:color w:val="auto"/>
          <w:lang w:val="hr-HR"/>
        </w:rPr>
        <w:t>kontinuitet očekuje i planira i za 2024. godinu.</w:t>
      </w:r>
    </w:p>
    <w:p w14:paraId="434518F6" w14:textId="77777777" w:rsidR="00B058ED" w:rsidRPr="0013238B" w:rsidRDefault="00B058ED" w:rsidP="00B058ED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8F7" w14:textId="77777777" w:rsidR="00B058ED" w:rsidRPr="0013238B" w:rsidRDefault="00B058ED" w:rsidP="00B058ED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Pokazatelj ishoda: OI.02.14.91 Percepcija javnosti o raširenosti diskriminacije temeljem etničke pripadnosti </w:t>
      </w:r>
    </w:p>
    <w:p w14:paraId="434518F8" w14:textId="77777777" w:rsidR="00B058ED" w:rsidRPr="0013238B" w:rsidRDefault="00B058ED" w:rsidP="00B058ED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  <w:r w:rsidRPr="0013238B">
        <w:rPr>
          <w:bCs/>
          <w:color w:val="auto"/>
          <w:lang w:val="hr-HR"/>
        </w:rPr>
        <w:t>Prema rezultatima</w:t>
      </w:r>
      <w:r w:rsidRPr="0013238B">
        <w:rPr>
          <w:b/>
          <w:bCs/>
          <w:color w:val="auto"/>
          <w:lang w:val="hr-HR"/>
        </w:rPr>
        <w:t xml:space="preserve"> </w:t>
      </w:r>
      <w:r w:rsidR="00C11B89" w:rsidRPr="0013238B">
        <w:rPr>
          <w:color w:val="auto"/>
          <w:lang w:val="hr-HR"/>
        </w:rPr>
        <w:t>Istraživanja</w:t>
      </w:r>
      <w:r w:rsidRPr="0013238B">
        <w:rPr>
          <w:color w:val="auto"/>
          <w:lang w:val="hr-HR"/>
        </w:rPr>
        <w:t xml:space="preserve"> među punoljetnim građanima/kama Republike Hrvatske s ciljem prikupljanja podataka za praćenje pokazatelja ishoda Nacionalnog plana zaštite i promicanja ljudskih prava i suzbijanja diskriminacije za razdoblje do 2027. godine, vezanom uz percepciju građana o raširenosti diskriminacije temeljem etničke ili nacionalne pripadnosti u Republici Hrvatskoj, trećina se ispitanika izjasnila da je raširena u srednjoj mjeri, a mlađi </w:t>
      </w:r>
      <w:r w:rsidRPr="0013238B">
        <w:rPr>
          <w:color w:val="auto"/>
          <w:lang w:val="hr-HR"/>
        </w:rPr>
        <w:lastRenderedPageBreak/>
        <w:t xml:space="preserve">ispitanici se statistički više slažu s tvrdnjom prilične raširenosti. Ujedno treba napomenuti, da se od 711 ispitanika ovog istraživanja 14% njih izjasnilo </w:t>
      </w:r>
      <w:r w:rsidRPr="0013238B">
        <w:rPr>
          <w:bCs/>
          <w:color w:val="auto"/>
          <w:lang w:val="hr-HR"/>
        </w:rPr>
        <w:t>da je bilo diskriminirano na temelju neke osobne karakteristike (1.2% temeljem etničke pripadnosti).</w:t>
      </w:r>
    </w:p>
    <w:p w14:paraId="434518F9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</w:p>
    <w:p w14:paraId="434518FA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Pokazatelj ishoda: 01.02.14.92 Broj slučajeva zločina iz mržnje počinjenih zbog rasne pripadnosti, nacionalnosti ili etničkog podrijetla </w:t>
      </w:r>
    </w:p>
    <w:p w14:paraId="434518FB" w14:textId="77777777" w:rsidR="00B058ED" w:rsidRPr="0013238B" w:rsidRDefault="00B058ED" w:rsidP="00110F9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Tijekom 2023., u svezi s kaznenim djelima počinjem u svezi s člankom 87. stavkom 21. Kaznenog zakona, prema broju zaprimljenih kaznenih prijava Ministarstvo unutarnjih poslova postupalo je u ukupno 62 predmeta u svezi s člankom 87. stavkom 21. KZ-a</w:t>
      </w:r>
      <w:r w:rsidR="00110F98" w:rsidRPr="0013238B">
        <w:rPr>
          <w:rFonts w:ascii="Times New Roman" w:hAnsi="Times New Roman" w:cs="Times New Roman"/>
          <w:sz w:val="24"/>
          <w:szCs w:val="24"/>
        </w:rPr>
        <w:t>.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461EFB" w:rsidRPr="0013238B">
        <w:rPr>
          <w:rFonts w:ascii="Times New Roman" w:hAnsi="Times New Roman" w:cs="Times New Roman"/>
          <w:sz w:val="24"/>
          <w:szCs w:val="24"/>
        </w:rPr>
        <w:t xml:space="preserve">U navedenim kaznenim djelima evidentirano je ukupno 85 motiva zločina iz mržnje/diskriminacijske osnove, od čega je 61 motiv nacionalna pripadnost žrtve i 5 </w:t>
      </w:r>
      <w:r w:rsidR="002A53CC" w:rsidRPr="0013238B">
        <w:rPr>
          <w:rFonts w:ascii="Times New Roman" w:hAnsi="Times New Roman" w:cs="Times New Roman"/>
          <w:sz w:val="24"/>
          <w:szCs w:val="24"/>
        </w:rPr>
        <w:t xml:space="preserve">motiva </w:t>
      </w:r>
      <w:r w:rsidR="00461EFB" w:rsidRPr="0013238B">
        <w:rPr>
          <w:rFonts w:ascii="Times New Roman" w:hAnsi="Times New Roman" w:cs="Times New Roman"/>
          <w:sz w:val="24"/>
          <w:szCs w:val="24"/>
        </w:rPr>
        <w:t>ras</w:t>
      </w:r>
      <w:r w:rsidR="002A53CC" w:rsidRPr="0013238B">
        <w:rPr>
          <w:rFonts w:ascii="Times New Roman" w:hAnsi="Times New Roman" w:cs="Times New Roman"/>
          <w:sz w:val="24"/>
          <w:szCs w:val="24"/>
        </w:rPr>
        <w:t>ne</w:t>
      </w:r>
      <w:r w:rsidR="00110F98" w:rsidRPr="0013238B">
        <w:rPr>
          <w:rFonts w:ascii="Times New Roman" w:hAnsi="Times New Roman" w:cs="Times New Roman"/>
          <w:sz w:val="24"/>
          <w:szCs w:val="24"/>
        </w:rPr>
        <w:t xml:space="preserve"> ili etničke</w:t>
      </w:r>
      <w:r w:rsidR="002A53CC" w:rsidRPr="0013238B">
        <w:rPr>
          <w:rFonts w:ascii="Times New Roman" w:hAnsi="Times New Roman" w:cs="Times New Roman"/>
          <w:sz w:val="24"/>
          <w:szCs w:val="24"/>
        </w:rPr>
        <w:t xml:space="preserve"> pripadnosti.</w:t>
      </w:r>
    </w:p>
    <w:p w14:paraId="434518FC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8FD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6.1. Učinkovita koordinacija međuresorne suradnje, praćenje i analiza pojavnosti zločina iz mržnje </w:t>
      </w:r>
    </w:p>
    <w:p w14:paraId="434518FE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</w:p>
    <w:p w14:paraId="434518FF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 xml:space="preserve">Kako bi se osigurala kontinuirana međuresorna suradnja, transparentnost i vidljivost podataka o slučajevima zločina iz mržnje čije prikupljanje koordinira Ured za ljudska prava i prava nacionalnih manjina, kontinuirano su se održavali sastanci Radne skupine za zločin iz mržnje. Također, sukladno Protokolu o postupanju u slučaju zločina iz mržnje iz 2021., Ured je prikupio i objavio statističke podatke za 2022. godinu, dok su podaci za 2023. godinu objavljeni na mrežnim stranicama Ureda u travnju 2024. godine. Ujedno, prikupljeni i objavljeni podaci o slučajevima zločina iz mržnje/govora mržnje raščlanjeni su po diskriminacijskim osnovama: počinjeni zbog rasne pripadnosti, boje kože, vjeroispovijesti, nacionalnog ili etničkog podrijetla, jezika, invaliditeta, spola, spolnog opredjeljenja, rodnog identiteta </w:t>
      </w:r>
      <w:r w:rsidR="00434341" w:rsidRPr="0013238B">
        <w:rPr>
          <w:color w:val="auto"/>
          <w:lang w:val="hr-HR"/>
        </w:rPr>
        <w:t>i</w:t>
      </w:r>
      <w:r w:rsidRPr="0013238B">
        <w:rPr>
          <w:color w:val="auto"/>
          <w:lang w:val="hr-HR"/>
        </w:rPr>
        <w:t xml:space="preserve"> drugih osobina žrtve navedenog kaznenog/prekršajnog djela.</w:t>
      </w:r>
    </w:p>
    <w:p w14:paraId="43451900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</w:p>
    <w:p w14:paraId="43451901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6.2. Unaprijediti prevenciju zločina iz mržnje i govora mržnje </w:t>
      </w:r>
    </w:p>
    <w:p w14:paraId="43451902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03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Unapređenje prevencije zločina iz mržnje i govora mržnje ostvareno je kroz provedbu aktivnosti kojima se unaprjeđuje znanje predstavnika tijela zaduženih za izvršenje zakonodavstva (pravosudni dužnosnici, sudski savjetnici, državnoodvjetnički savjetnici i policijski službenici) o kaznenopravnom aspektu zločina iz mržnje i govora mržnje kao i senzibilizaciju opć</w:t>
      </w:r>
      <w:r w:rsidR="00434341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i stručne javnosti za problematiku zločina iz mržnje i govora mržnje te poticanje prijavljivanja diskriminacije nadležnim institucijama. S tim u vezi </w:t>
      </w:r>
      <w:r w:rsidRPr="0013238B">
        <w:rPr>
          <w:rFonts w:ascii="Times New Roman" w:hAnsi="Times New Roman" w:cs="Times New Roman"/>
          <w:iCs/>
          <w:sz w:val="24"/>
          <w:szCs w:val="24"/>
        </w:rPr>
        <w:t>Ministarstvo unutarnjih poslova tijekom 2023. godine nastavilo je sa sustavnom i kontinuiranom provedbom nacionalnog preventivnog projekta „Zajedno protiv govora mržnje“ i to u suradnji s drugim nadležnim državnim institucijama, jedinicama lokalne i područne samouprave, sveučilišnom i znanstvenom zajednicom, sportskim organizacijama, klubovima i udrugama, relevantnim organizacijama civilnog društva, medijima, odgojno-obrazovnim ustanovama, sportašima, glazbenicima, umjetnicima i drugim istaknutim članovima društvene zajednica. Također, Ministarstvo je provodilo i aktivnosti iz projekta „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Budi navijač, a ne razbijač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“. Cilj preventivnih aktivnosti, kao i samog projekta, bio je educirati mlade osobe kako izgraditi društvenu klimu temeljenu na toleranciji, prihvaćanju različitosti, kulturi dijaloga, poštivanju drugih kao i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fair play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navijanju na sportskim natjecanjima. Tijekom 2023. godine u sklopu </w:t>
      </w:r>
      <w:r w:rsidRPr="0013238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navedenog projekta održano je na desetke javnih manifestacija koje su obuhvatile preko </w:t>
      </w:r>
      <w:r w:rsidRPr="0013238B">
        <w:rPr>
          <w:rFonts w:ascii="Times New Roman" w:hAnsi="Times New Roman" w:cs="Times New Roman"/>
          <w:bCs/>
          <w:iCs/>
          <w:sz w:val="24"/>
          <w:szCs w:val="24"/>
        </w:rPr>
        <w:t>20 000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mladih osoba.   </w:t>
      </w:r>
    </w:p>
    <w:p w14:paraId="43451904" w14:textId="77777777" w:rsidR="006B5696" w:rsidRPr="0013238B" w:rsidRDefault="006B5696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451905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>Teme vezane za zaštitu ljudskih prava i zločin iz mržnje uključene su u izvedbene planove dva studijska programa (Stručni studij Kriminalistike i Specijalistički diplomski stručni studij Kriminalistike na Visokoj policijskoj školi), dok su teme vezane za zaštitu ljudskih prava i nediskriminaciju uključene u program obrazovanja odraslih za zanimanje policajac/policajka u okviru Policijske škole „Josip Jović“, te u strukovni kurikulum trećeg ili četvrtog razreda redovitog srednjoškolskog obrazovanja za zanimanje policajac u okviru policijske škole „Josip Jović“.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51906" w14:textId="77777777" w:rsidR="006B5696" w:rsidRPr="0013238B" w:rsidRDefault="006B5696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07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Tijekom 2023., Ured za ljudska prava i prava nacionalnih manjina je u suradnji s Pravosudnom akademijom u sklopu provedbe stručnih seminara za suzbijanje zločina iz mržnje i govora mržnje proveo dvije edukacije za </w:t>
      </w:r>
      <w:r w:rsidR="006F3520" w:rsidRPr="0013238B">
        <w:rPr>
          <w:rFonts w:ascii="Times New Roman" w:hAnsi="Times New Roman" w:cs="Times New Roman"/>
          <w:bCs/>
          <w:sz w:val="24"/>
          <w:szCs w:val="24"/>
        </w:rPr>
        <w:t>5</w:t>
      </w:r>
      <w:r w:rsidRPr="0013238B">
        <w:rPr>
          <w:rFonts w:ascii="Times New Roman" w:hAnsi="Times New Roman" w:cs="Times New Roman"/>
          <w:bCs/>
          <w:sz w:val="24"/>
          <w:szCs w:val="24"/>
        </w:rPr>
        <w:t>0</w:t>
      </w:r>
      <w:r w:rsidRPr="0013238B">
        <w:rPr>
          <w:rFonts w:ascii="Times New Roman" w:hAnsi="Times New Roman" w:cs="Times New Roman"/>
          <w:sz w:val="24"/>
          <w:szCs w:val="24"/>
        </w:rPr>
        <w:t xml:space="preserve"> sudaca, sudskih savjetnika, djelatnika državnog odvjetništva i policijskih službenika s područja Zagrebačke, Vukovarsko-srijemske, Osječko-baranjske, Primorsko-goranske, Istarske i Zadarske županije. </w:t>
      </w:r>
    </w:p>
    <w:p w14:paraId="43451908" w14:textId="77777777" w:rsidR="00B44589" w:rsidRPr="0013238B" w:rsidRDefault="00B44589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09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Početkom 2023. Ured je </w:t>
      </w:r>
      <w:r w:rsidR="00434341" w:rsidRPr="0013238B">
        <w:rPr>
          <w:rFonts w:ascii="Times New Roman" w:hAnsi="Times New Roman" w:cs="Times New Roman"/>
          <w:sz w:val="24"/>
          <w:szCs w:val="24"/>
        </w:rPr>
        <w:t xml:space="preserve">proveo </w:t>
      </w:r>
      <w:r w:rsidRPr="0013238B">
        <w:rPr>
          <w:rFonts w:ascii="Times New Roman" w:hAnsi="Times New Roman" w:cs="Times New Roman"/>
          <w:i/>
          <w:sz w:val="24"/>
          <w:szCs w:val="24"/>
        </w:rPr>
        <w:t>Mapiranje obrazovnih aktivnosti na temu nediskriminacije, zločina iz mržnje, govora mržnje u Republici Hrvatskoj</w:t>
      </w:r>
      <w:r w:rsidR="00434341" w:rsidRPr="0013238B">
        <w:rPr>
          <w:rFonts w:ascii="Times New Roman" w:hAnsi="Times New Roman" w:cs="Times New Roman"/>
          <w:sz w:val="24"/>
          <w:szCs w:val="24"/>
        </w:rPr>
        <w:t xml:space="preserve">. </w:t>
      </w:r>
      <w:r w:rsidR="00236B3F" w:rsidRPr="0013238B">
        <w:rPr>
          <w:rFonts w:ascii="Times New Roman" w:hAnsi="Times New Roman" w:cs="Times New Roman"/>
          <w:sz w:val="24"/>
          <w:szCs w:val="24"/>
        </w:rPr>
        <w:t>Mapiranje</w:t>
      </w:r>
      <w:r w:rsidRPr="0013238B">
        <w:rPr>
          <w:rFonts w:ascii="Times New Roman" w:hAnsi="Times New Roman" w:cs="Times New Roman"/>
          <w:sz w:val="24"/>
          <w:szCs w:val="24"/>
        </w:rPr>
        <w:t xml:space="preserve"> obrazovnih programa osposobljavanja i usavršavanja</w:t>
      </w:r>
      <w:r w:rsidR="00236B3F" w:rsidRPr="0013238B">
        <w:rPr>
          <w:rFonts w:ascii="Times New Roman" w:hAnsi="Times New Roman" w:cs="Times New Roman"/>
          <w:sz w:val="24"/>
          <w:szCs w:val="24"/>
        </w:rPr>
        <w:t xml:space="preserve"> provedenih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236B3F" w:rsidRPr="0013238B">
        <w:rPr>
          <w:rFonts w:ascii="Times New Roman" w:hAnsi="Times New Roman" w:cs="Times New Roman"/>
          <w:sz w:val="24"/>
          <w:szCs w:val="24"/>
        </w:rPr>
        <w:t xml:space="preserve">u organizaciji </w:t>
      </w:r>
      <w:r w:rsidRPr="0013238B">
        <w:rPr>
          <w:rFonts w:ascii="Times New Roman" w:hAnsi="Times New Roman" w:cs="Times New Roman"/>
          <w:sz w:val="24"/>
          <w:szCs w:val="24"/>
        </w:rPr>
        <w:t>javnopravn</w:t>
      </w:r>
      <w:r w:rsidR="00236B3F" w:rsidRPr="0013238B">
        <w:rPr>
          <w:rFonts w:ascii="Times New Roman" w:hAnsi="Times New Roman" w:cs="Times New Roman"/>
          <w:sz w:val="24"/>
          <w:szCs w:val="24"/>
        </w:rPr>
        <w:t>ih</w:t>
      </w:r>
      <w:r w:rsidRPr="0013238B">
        <w:rPr>
          <w:rFonts w:ascii="Times New Roman" w:hAnsi="Times New Roman" w:cs="Times New Roman"/>
          <w:sz w:val="24"/>
          <w:szCs w:val="24"/>
        </w:rPr>
        <w:t xml:space="preserve"> tijela i </w:t>
      </w:r>
      <w:r w:rsidR="00236B3F" w:rsidRPr="0013238B">
        <w:rPr>
          <w:rFonts w:ascii="Times New Roman" w:hAnsi="Times New Roman" w:cs="Times New Roman"/>
          <w:sz w:val="24"/>
          <w:szCs w:val="24"/>
        </w:rPr>
        <w:t xml:space="preserve">organizacija </w:t>
      </w:r>
      <w:r w:rsidRPr="0013238B">
        <w:rPr>
          <w:rFonts w:ascii="Times New Roman" w:hAnsi="Times New Roman" w:cs="Times New Roman"/>
          <w:sz w:val="24"/>
          <w:szCs w:val="24"/>
        </w:rPr>
        <w:t>civilnoga društva u razdoblju od 2017. do 2021.</w:t>
      </w:r>
      <w:r w:rsidR="00236B3F" w:rsidRPr="0013238B">
        <w:rPr>
          <w:rFonts w:ascii="Times New Roman" w:hAnsi="Times New Roman" w:cs="Times New Roman"/>
          <w:sz w:val="24"/>
          <w:szCs w:val="24"/>
        </w:rPr>
        <w:t xml:space="preserve">, na </w:t>
      </w:r>
      <w:r w:rsidRPr="0013238B">
        <w:rPr>
          <w:rFonts w:ascii="Times New Roman" w:hAnsi="Times New Roman" w:cs="Times New Roman"/>
          <w:sz w:val="24"/>
          <w:szCs w:val="24"/>
        </w:rPr>
        <w:t xml:space="preserve">temu zločina iz mržnje, govora mržnje ili nediskriminacije </w:t>
      </w:r>
      <w:r w:rsidR="00236B3F" w:rsidRPr="0013238B">
        <w:rPr>
          <w:rFonts w:ascii="Times New Roman" w:hAnsi="Times New Roman" w:cs="Times New Roman"/>
          <w:sz w:val="24"/>
          <w:szCs w:val="24"/>
        </w:rPr>
        <w:t xml:space="preserve">rezultiralo je sa </w:t>
      </w:r>
      <w:r w:rsidRPr="0013238B">
        <w:rPr>
          <w:rFonts w:ascii="Times New Roman" w:hAnsi="Times New Roman" w:cs="Times New Roman"/>
          <w:sz w:val="24"/>
          <w:szCs w:val="24"/>
        </w:rPr>
        <w:t>sedam ključnih preporuka</w:t>
      </w:r>
      <w:r w:rsidR="00236B3F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B113CC" w:rsidRPr="0013238B">
        <w:rPr>
          <w:rFonts w:ascii="Times New Roman" w:hAnsi="Times New Roman" w:cs="Times New Roman"/>
          <w:sz w:val="24"/>
          <w:szCs w:val="24"/>
        </w:rPr>
        <w:t xml:space="preserve">za unapređenje budućih aktivnosti podizanja razine znanja i jačanja kapaciteta državne i javne uprave, jedinica lokalne i područne (regionalne) samouprave i organizacija civilnog društva u području suzbijanja diskriminacije, zločina iz mržnje i govora mržnje. </w:t>
      </w:r>
    </w:p>
    <w:p w14:paraId="4345190A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0B" w14:textId="77777777" w:rsidR="00B058ED" w:rsidRPr="0013238B" w:rsidRDefault="00B058ED" w:rsidP="00AE547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 okviru Natječaja za dodjelu bespovratnih sredstava projektima udruga u području izvaninstitucionalnog odgoja i obrazovanja djece i mladih </w:t>
      </w:r>
      <w:r w:rsidR="000646BA" w:rsidRPr="0013238B">
        <w:rPr>
          <w:rFonts w:ascii="Times New Roman" w:hAnsi="Times New Roman" w:cs="Times New Roman"/>
          <w:sz w:val="24"/>
          <w:szCs w:val="24"/>
        </w:rPr>
        <w:t>Ministarstvo znanosti i obrazovanja</w:t>
      </w:r>
      <w:r w:rsidR="00AE547B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sz w:val="24"/>
          <w:szCs w:val="24"/>
        </w:rPr>
        <w:t xml:space="preserve">financiralo je </w:t>
      </w:r>
      <w:r w:rsidRPr="0013238B">
        <w:rPr>
          <w:rFonts w:ascii="Times New Roman" w:hAnsi="Times New Roman" w:cs="Times New Roman"/>
          <w:bCs/>
          <w:sz w:val="24"/>
          <w:szCs w:val="24"/>
        </w:rPr>
        <w:t>9 projekata</w:t>
      </w:r>
      <w:r w:rsidRPr="0013238B">
        <w:rPr>
          <w:rFonts w:ascii="Times New Roman" w:hAnsi="Times New Roman" w:cs="Times New Roman"/>
          <w:sz w:val="24"/>
          <w:szCs w:val="24"/>
        </w:rPr>
        <w:t xml:space="preserve"> prijavljenih prioritetnom području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Promicanje socijalne uključenosti te očuvanja nacionalnog i lokalnog identiteta</w:t>
      </w:r>
      <w:r w:rsidRPr="0013238B">
        <w:rPr>
          <w:rFonts w:ascii="Times New Roman" w:hAnsi="Times New Roman" w:cs="Times New Roman"/>
          <w:sz w:val="24"/>
          <w:szCs w:val="24"/>
        </w:rPr>
        <w:t xml:space="preserve">, potpodručje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Odgoj i obrazovanje za mir i nenasilno rješavanje sukoba.</w:t>
      </w:r>
    </w:p>
    <w:p w14:paraId="4345190C" w14:textId="77777777" w:rsidR="00B058ED" w:rsidRPr="0013238B" w:rsidRDefault="00B058ED" w:rsidP="00B058ED">
      <w:pPr>
        <w:pStyle w:val="Default"/>
        <w:spacing w:line="276" w:lineRule="auto"/>
        <w:jc w:val="both"/>
        <w:rPr>
          <w:b/>
          <w:bCs/>
          <w:color w:val="auto"/>
          <w:lang w:val="hr-HR"/>
        </w:rPr>
      </w:pPr>
    </w:p>
    <w:p w14:paraId="4345190D" w14:textId="77777777" w:rsidR="00B058ED" w:rsidRPr="0013238B" w:rsidRDefault="00B058ED" w:rsidP="00B058ED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/>
          <w:bCs/>
          <w:color w:val="auto"/>
          <w:lang w:val="hr-HR"/>
        </w:rPr>
        <w:t xml:space="preserve">Mjera 6.3. Jačati svijest o žrtvama genocida (uključujući Holokaust i </w:t>
      </w:r>
      <w:proofErr w:type="spellStart"/>
      <w:r w:rsidRPr="0013238B">
        <w:rPr>
          <w:b/>
          <w:bCs/>
          <w:color w:val="auto"/>
          <w:lang w:val="hr-HR"/>
        </w:rPr>
        <w:t>Samudaripen</w:t>
      </w:r>
      <w:proofErr w:type="spellEnd"/>
      <w:r w:rsidRPr="0013238B">
        <w:rPr>
          <w:b/>
          <w:bCs/>
          <w:color w:val="auto"/>
          <w:lang w:val="hr-HR"/>
        </w:rPr>
        <w:t xml:space="preserve">) </w:t>
      </w:r>
    </w:p>
    <w:p w14:paraId="4345190E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0F" w14:textId="77777777" w:rsidR="00B058ED" w:rsidRPr="0013238B" w:rsidRDefault="000646BA" w:rsidP="00850EEF">
      <w:pPr>
        <w:pStyle w:val="NoSpacing"/>
        <w:spacing w:line="276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Ministarstvo znanosti i obrazovanja </w:t>
      </w:r>
      <w:r w:rsidR="00B058ED" w:rsidRPr="0013238B">
        <w:rPr>
          <w:rFonts w:ascii="Times New Roman" w:hAnsi="Times New Roman" w:cs="Times New Roman"/>
          <w:sz w:val="24"/>
          <w:szCs w:val="24"/>
        </w:rPr>
        <w:t>omogućilo je svim zainteresiranima odgojno-obrazovnim ustanovama u RH realizaciju terenske nastave u Spomen području Jasenovac kako bi učenici osmih razreda osnovne škole te učenici srednjih škola, uz stručnu pripremu i stručno vođenje, mogli unaprijediti znanje o Holokaustu te spoznati razmjere i posljedice počinjenih zločina protiv čovječnosti. U 2023. svoj interes za realizaciju terenske nastave u Spomen području Jasenovac iskazalo je 38 škola</w:t>
      </w:r>
      <w:r w:rsidR="00D3467A" w:rsidRPr="0013238B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B058ED" w:rsidRPr="0013238B">
        <w:rPr>
          <w:rFonts w:ascii="Times New Roman" w:hAnsi="Times New Roman" w:cs="Times New Roman"/>
          <w:sz w:val="24"/>
          <w:szCs w:val="24"/>
        </w:rPr>
        <w:t xml:space="preserve"> od toga 22 osnov</w:t>
      </w:r>
      <w:r w:rsidR="00D3467A" w:rsidRPr="0013238B">
        <w:rPr>
          <w:rFonts w:ascii="Times New Roman" w:hAnsi="Times New Roman" w:cs="Times New Roman"/>
          <w:sz w:val="24"/>
          <w:szCs w:val="24"/>
        </w:rPr>
        <w:t>n</w:t>
      </w:r>
      <w:r w:rsidR="00B058ED" w:rsidRPr="0013238B">
        <w:rPr>
          <w:rFonts w:ascii="Times New Roman" w:hAnsi="Times New Roman" w:cs="Times New Roman"/>
          <w:sz w:val="24"/>
          <w:szCs w:val="24"/>
        </w:rPr>
        <w:t xml:space="preserve">e i 16 srednjih, tako je </w:t>
      </w:r>
      <w:r w:rsidR="00B058ED" w:rsidRPr="0013238B">
        <w:rPr>
          <w:rFonts w:ascii="Times New Roman" w:hAnsi="Times New Roman" w:cs="Times New Roman"/>
          <w:bCs/>
          <w:sz w:val="24"/>
          <w:szCs w:val="24"/>
        </w:rPr>
        <w:t>1609</w:t>
      </w:r>
      <w:r w:rsidR="00B058ED" w:rsidRPr="0013238B">
        <w:rPr>
          <w:rFonts w:ascii="Times New Roman" w:hAnsi="Times New Roman" w:cs="Times New Roman"/>
          <w:sz w:val="24"/>
          <w:szCs w:val="24"/>
        </w:rPr>
        <w:t xml:space="preserve"> učenika sudjelovalo u organiziranom posjetu Spom</w:t>
      </w:r>
      <w:r w:rsidR="00B16B8D" w:rsidRPr="0013238B">
        <w:rPr>
          <w:rFonts w:ascii="Times New Roman" w:hAnsi="Times New Roman" w:cs="Times New Roman"/>
          <w:sz w:val="24"/>
          <w:szCs w:val="24"/>
        </w:rPr>
        <w:t>e</w:t>
      </w:r>
      <w:r w:rsidR="00B058ED" w:rsidRPr="0013238B">
        <w:rPr>
          <w:rFonts w:ascii="Times New Roman" w:hAnsi="Times New Roman" w:cs="Times New Roman"/>
          <w:sz w:val="24"/>
          <w:szCs w:val="24"/>
        </w:rPr>
        <w:t xml:space="preserve">n području Jasenovac.  </w:t>
      </w:r>
    </w:p>
    <w:p w14:paraId="43451910" w14:textId="77777777" w:rsidR="00B058ED" w:rsidRPr="0013238B" w:rsidRDefault="00B058ED" w:rsidP="00B058ED">
      <w:pPr>
        <w:pStyle w:val="NoSpacing"/>
        <w:spacing w:line="276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14:paraId="43451911" w14:textId="77777777" w:rsidR="00B058ED" w:rsidRPr="0013238B" w:rsidRDefault="00B058ED" w:rsidP="00B058E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Ministarstvo vanjskih i europskih poslova je izradilo plan i program aktivnosti predsjedanja Republike Hrvatske Međunarodnim savezom za sjećanje na Holokaust (IHRA) u 2023. godini </w:t>
      </w:r>
      <w:r w:rsidRPr="0013238B">
        <w:rPr>
          <w:rFonts w:ascii="Times New Roman" w:hAnsi="Times New Roman" w:cs="Times New Roman"/>
          <w:sz w:val="24"/>
          <w:szCs w:val="24"/>
        </w:rPr>
        <w:lastRenderedPageBreak/>
        <w:t>te organizacijom i provedbom nizom aktivnosti realiziralo osmišljeni plan i program. Na javnim događajima aktivno se promicala Radna definicija antisemitizma i objašnjenje njegovih oblika koju je usvojio Međunarodni savez za sjećanje na Holokaust, a Republika Hrvatska usvojila Zaključcima od 20. siječnja 2023.</w:t>
      </w:r>
      <w:r w:rsidR="00D30775" w:rsidRPr="0013238B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3451912" w14:textId="77777777" w:rsidR="00B058ED" w:rsidRPr="0013238B" w:rsidRDefault="00B058ED" w:rsidP="00B058ED"/>
    <w:p w14:paraId="43451913" w14:textId="77777777" w:rsidR="00790B82" w:rsidRPr="0013238B" w:rsidRDefault="00790B82" w:rsidP="00B058ED"/>
    <w:p w14:paraId="43451914" w14:textId="77777777" w:rsidR="00790B82" w:rsidRPr="0013238B" w:rsidRDefault="00790B82" w:rsidP="00B058ED"/>
    <w:p w14:paraId="43451915" w14:textId="77777777" w:rsidR="00790B82" w:rsidRPr="0013238B" w:rsidRDefault="00790B82" w:rsidP="00B058ED"/>
    <w:p w14:paraId="43451916" w14:textId="77777777" w:rsidR="00790B82" w:rsidRPr="0013238B" w:rsidRDefault="00790B82" w:rsidP="00B058ED"/>
    <w:p w14:paraId="43451917" w14:textId="77777777" w:rsidR="00790B82" w:rsidRPr="0013238B" w:rsidRDefault="00790B82" w:rsidP="00B058ED"/>
    <w:p w14:paraId="43451918" w14:textId="77777777" w:rsidR="00790B82" w:rsidRPr="0013238B" w:rsidRDefault="00790B82" w:rsidP="00B058ED"/>
    <w:p w14:paraId="43451919" w14:textId="77777777" w:rsidR="00790B82" w:rsidRPr="0013238B" w:rsidRDefault="00790B82" w:rsidP="00B058ED"/>
    <w:p w14:paraId="4345191A" w14:textId="77777777" w:rsidR="00790B82" w:rsidRPr="0013238B" w:rsidRDefault="00790B82" w:rsidP="00B058ED"/>
    <w:p w14:paraId="4345191B" w14:textId="77777777" w:rsidR="00790B82" w:rsidRPr="0013238B" w:rsidRDefault="00790B82" w:rsidP="00B058ED"/>
    <w:p w14:paraId="4345191C" w14:textId="77777777" w:rsidR="00790B82" w:rsidRPr="0013238B" w:rsidRDefault="00790B82" w:rsidP="00B058ED"/>
    <w:p w14:paraId="4345191D" w14:textId="77777777" w:rsidR="00790B82" w:rsidRPr="0013238B" w:rsidRDefault="00790B82" w:rsidP="00B058ED"/>
    <w:p w14:paraId="4345191E" w14:textId="77777777" w:rsidR="00790B82" w:rsidRPr="0013238B" w:rsidRDefault="00790B82" w:rsidP="00B058ED"/>
    <w:p w14:paraId="4345191F" w14:textId="77777777" w:rsidR="00790B82" w:rsidRPr="0013238B" w:rsidRDefault="00790B82" w:rsidP="00B058ED"/>
    <w:p w14:paraId="43451920" w14:textId="77777777" w:rsidR="00790B82" w:rsidRPr="0013238B" w:rsidRDefault="00790B82" w:rsidP="00B058ED"/>
    <w:p w14:paraId="43451921" w14:textId="77777777" w:rsidR="00790B82" w:rsidRPr="0013238B" w:rsidRDefault="00790B82" w:rsidP="00B058ED"/>
    <w:p w14:paraId="43451922" w14:textId="77777777" w:rsidR="00790B82" w:rsidRPr="0013238B" w:rsidRDefault="00790B82" w:rsidP="00B058ED"/>
    <w:p w14:paraId="43451923" w14:textId="77777777" w:rsidR="00790B82" w:rsidRPr="0013238B" w:rsidRDefault="00790B82" w:rsidP="00B058ED"/>
    <w:p w14:paraId="43451924" w14:textId="77777777" w:rsidR="00790B82" w:rsidRPr="0013238B" w:rsidRDefault="00790B82" w:rsidP="00B058ED"/>
    <w:p w14:paraId="43451925" w14:textId="77777777" w:rsidR="00790B82" w:rsidRPr="0013238B" w:rsidRDefault="00790B82" w:rsidP="00B058ED"/>
    <w:bookmarkEnd w:id="2"/>
    <w:p w14:paraId="43451926" w14:textId="77777777" w:rsidR="00ED75B5" w:rsidRPr="0013238B" w:rsidRDefault="00ED75B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38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451927" w14:textId="77777777" w:rsidR="00504E86" w:rsidRPr="0013238B" w:rsidRDefault="00504E86" w:rsidP="00441D42">
      <w:pPr>
        <w:pStyle w:val="Heading1"/>
        <w:rPr>
          <w:rFonts w:ascii="Times New Roman" w:hAnsi="Times New Roman"/>
          <w:b/>
          <w:color w:val="auto"/>
          <w:sz w:val="28"/>
          <w:szCs w:val="28"/>
        </w:rPr>
      </w:pPr>
      <w:bookmarkStart w:id="6" w:name="_Toc172539915"/>
      <w:r w:rsidRPr="0013238B">
        <w:rPr>
          <w:rFonts w:ascii="Times New Roman" w:hAnsi="Times New Roman"/>
          <w:b/>
          <w:color w:val="auto"/>
          <w:sz w:val="28"/>
          <w:szCs w:val="28"/>
        </w:rPr>
        <w:lastRenderedPageBreak/>
        <w:t>POSEBNI CILJ 5. UNAPRJEĐENJE PREVENCIJE DISKRIMINACIJE I PRUŽANJE PODRŠKE ŽRTVAMA DISKRIMINACIJE</w:t>
      </w:r>
      <w:bookmarkEnd w:id="6"/>
    </w:p>
    <w:p w14:paraId="43451928" w14:textId="77777777" w:rsidR="00DC753F" w:rsidRPr="0013238B" w:rsidRDefault="00DC753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929" w14:textId="77777777" w:rsidR="00413E97" w:rsidRPr="0013238B" w:rsidRDefault="00DC753F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Svrha provedbe mjera i aktivnosti:</w:t>
      </w:r>
    </w:p>
    <w:p w14:paraId="4345192A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jačanje kapaciteta ključnih dionika zaduženih za provedbu Zakona o suzbijanju diskriminacije</w:t>
      </w:r>
    </w:p>
    <w:p w14:paraId="4345192B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stvaranje preduvjeta i kapaciteta</w:t>
      </w:r>
      <w:r w:rsidR="00A77912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sz w:val="24"/>
          <w:szCs w:val="24"/>
        </w:rPr>
        <w:t xml:space="preserve">za uspješnu provedbu sveobuhvatnog projekta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Podrška jednakosti kroz snažniji sustav i planiranje u razdoblju od 2024. do 2029</w:t>
      </w:r>
      <w:r w:rsidRPr="001323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5192C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omogućavanje sustavne podrške dionicima koji rade na pružanju podrške žrtvama na nacionalnoj i lokalnoj razini kroz dodjelu financijskih potpora braniteljima ljudskih prava i drugim relevantnim dionicima za provedbu aktivnosti izravne i neizravne podrške žrtvama nejednakog postupanja</w:t>
      </w:r>
    </w:p>
    <w:p w14:paraId="4345192D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unaprjeđenje mehanizama praćenje jednakosti i stanja ljudskih prava na nacionalnoj razini i analize struktura/oblika diskriminacije i/ili nejednakosti u društvu</w:t>
      </w:r>
    </w:p>
    <w:p w14:paraId="4345192E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osvještavanje predstavnika poslovne zajednice, primarno osobe zaposlene na rukovodećim pozicijama i stručnjake za razvoj ljudskih potencijala o obvezama koje proizlaze iz zakonodavnog okvira te informiranje o individualnim pravima i odgovornostima kada su u pitanju nediskriminacija, različitost, osjetljivost i uključivost na radnom mjestu </w:t>
      </w:r>
    </w:p>
    <w:p w14:paraId="4345192F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informiranje i podizanje svijesti o potrebama društvenih skupina koje su u posebnom riziku od diskriminacije, prepoznavanje oblika nejednakog postupanja kao i poticanje na razvoj procedura i preporuka kroz koje bi se preveniralo nejednako postupanje u pristupu zdravstvenoj zaštiti</w:t>
      </w:r>
    </w:p>
    <w:p w14:paraId="43451930" w14:textId="77777777" w:rsidR="00DC753F" w:rsidRPr="0013238B" w:rsidRDefault="00DC753F" w:rsidP="00441D4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osnaživanje i unapređenje socijalne uključenosti pojedinaca i skupina u području standarda stanovanja, unapređenje uvjeta za pristojan životni standard</w:t>
      </w:r>
    </w:p>
    <w:p w14:paraId="43451931" w14:textId="77777777" w:rsidR="00DC753F" w:rsidRPr="0013238B" w:rsidRDefault="00DC753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932" w14:textId="77777777" w:rsidR="004D7E77" w:rsidRPr="0013238B" w:rsidRDefault="004D7E7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5.1. Unaprijediti kompetencije javnih i državnih službenika za djelovanje u području suzbijanja diskriminacije</w:t>
      </w:r>
    </w:p>
    <w:p w14:paraId="43451933" w14:textId="77777777" w:rsidR="006461A1" w:rsidRPr="0013238B" w:rsidRDefault="006461A1" w:rsidP="00700DE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Nositelji mjere: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manjina, </w:t>
      </w:r>
      <w:r w:rsidR="000A4441" w:rsidRPr="0013238B">
        <w:rPr>
          <w:rFonts w:ascii="Times New Roman" w:hAnsi="Times New Roman" w:cs="Times New Roman"/>
          <w:i/>
          <w:iCs/>
          <w:sz w:val="24"/>
          <w:szCs w:val="24"/>
        </w:rPr>
        <w:t>Ministarstvo pravosuđa i uprave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646BA" w:rsidRPr="0013238B">
        <w:rPr>
          <w:rFonts w:ascii="Times New Roman" w:hAnsi="Times New Roman" w:cs="Times New Roman"/>
          <w:i/>
          <w:iCs/>
          <w:sz w:val="24"/>
          <w:szCs w:val="24"/>
        </w:rPr>
        <w:t>Ministarstvo znanosti i obrazovanja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, Hrvatski zavod za javno zdravstvo</w:t>
      </w:r>
    </w:p>
    <w:p w14:paraId="43451934" w14:textId="77777777" w:rsidR="006461A1" w:rsidRPr="0013238B" w:rsidRDefault="006461A1" w:rsidP="00441D42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Suradnici u provedbi mjere: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Javnopravna tijela koja prijavljuju polaznike programa u razvijeni sustav e-učenja, Stručna radna skupina za razvoj ispita iz predmeta „Ustavno ustrojstvo, pristup informacijama i zabrana diskriminacije.</w:t>
      </w:r>
    </w:p>
    <w:p w14:paraId="43451935" w14:textId="77777777" w:rsidR="00763860" w:rsidRPr="0013238B" w:rsidRDefault="00763860" w:rsidP="009146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36" w14:textId="77777777" w:rsidR="006E2C36" w:rsidRPr="0013238B" w:rsidRDefault="006E2C36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5.1.1.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Uključivanje sadržaja koji se odnose na suzbijanje diskriminacije u 2 programa e-učenja – pripreme za polaganje državnog ispita za novoprimljene državne službenike</w:t>
      </w:r>
    </w:p>
    <w:p w14:paraId="43451937" w14:textId="77777777" w:rsidR="006E2C36" w:rsidRPr="0013238B" w:rsidRDefault="006E2C36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5.1.2.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Uključivanje sadržaja koji se odnose na Zakon o suzbijanju diskriminacije i Zakon o ravnopravnosti spolova u državni ispit</w:t>
      </w:r>
    </w:p>
    <w:p w14:paraId="43451938" w14:textId="77777777" w:rsidR="00A664AD" w:rsidRPr="0013238B" w:rsidRDefault="006E2C36" w:rsidP="00700DE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Nositelj provedbe</w:t>
      </w:r>
      <w:r w:rsidR="0025608C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aktivnosti</w:t>
      </w: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441" w:rsidRPr="0013238B">
        <w:rPr>
          <w:rFonts w:ascii="Times New Roman" w:hAnsi="Times New Roman" w:cs="Times New Roman"/>
          <w:i/>
          <w:iCs/>
          <w:sz w:val="24"/>
          <w:szCs w:val="24"/>
        </w:rPr>
        <w:t>Ministarstvo pravosuđa i uprave</w:t>
      </w:r>
      <w:r w:rsidR="006461A1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43451939" w14:textId="77777777" w:rsidR="006461A1" w:rsidRPr="0013238B" w:rsidRDefault="006461A1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Parteri: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Javnopravna tijela koja prijavljuju polaznike programa u razvijeni sustav e-učenja, stručna radna skupina za razvoj ispita iz predmeta „Ustavno ustrojstvo, pristup informacijama i zabrana diskriminacije“</w:t>
      </w:r>
    </w:p>
    <w:p w14:paraId="4345193A" w14:textId="77777777" w:rsidR="006461A1" w:rsidRPr="0013238B" w:rsidRDefault="006461A1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3B" w14:textId="77777777" w:rsidR="004D7E77" w:rsidRPr="0013238B" w:rsidRDefault="004D7E77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Jedan od predmeta ispitivanja na državnom ispitu jest predmet Ustavno ustrojstvo, pristup informacijama i zabrana diskriminacije. U Ispitnom katalogu za državni ispit koji je temeljni dokument kojim se jasno opisuje što će se i kako ispitivati na državnom ispitu, jedno </w:t>
      </w:r>
      <w:r w:rsidR="006B1B4C" w:rsidRPr="0013238B">
        <w:rPr>
          <w:rFonts w:ascii="Times New Roman" w:hAnsi="Times New Roman" w:cs="Times New Roman"/>
          <w:sz w:val="24"/>
          <w:szCs w:val="24"/>
        </w:rPr>
        <w:t>od pot</w:t>
      </w:r>
      <w:r w:rsidRPr="0013238B">
        <w:rPr>
          <w:rFonts w:ascii="Times New Roman" w:hAnsi="Times New Roman" w:cs="Times New Roman"/>
          <w:sz w:val="24"/>
          <w:szCs w:val="24"/>
        </w:rPr>
        <w:t xml:space="preserve">područja ispitivanja iz navedenog predmeta jest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Zabrana diskriminacije i ravnopravnost spolov</w:t>
      </w:r>
      <w:r w:rsidR="006B1B4C" w:rsidRPr="0013238B">
        <w:rPr>
          <w:rFonts w:ascii="Times New Roman" w:hAnsi="Times New Roman" w:cs="Times New Roman"/>
          <w:sz w:val="24"/>
          <w:szCs w:val="24"/>
        </w:rPr>
        <w:t xml:space="preserve">a. </w:t>
      </w:r>
      <w:r w:rsidRPr="0013238B">
        <w:rPr>
          <w:rFonts w:ascii="Times New Roman" w:hAnsi="Times New Roman" w:cs="Times New Roman"/>
          <w:sz w:val="24"/>
          <w:szCs w:val="24"/>
        </w:rPr>
        <w:t xml:space="preserve">Stoga se državnim ispitom ispituju sadržaji koji se odnose na suzbijanje diskriminacije, odnosno sadržaji koji se odnose na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Zakon o suzbijanju diskriminacije</w:t>
      </w:r>
      <w:r w:rsidR="00A664AD" w:rsidRPr="0013238B">
        <w:rPr>
          <w:rFonts w:ascii="Times New Roman" w:hAnsi="Times New Roman" w:cs="Times New Roman"/>
          <w:sz w:val="24"/>
          <w:szCs w:val="24"/>
        </w:rPr>
        <w:t xml:space="preserve"> i </w:t>
      </w:r>
      <w:r w:rsidR="00A664AD" w:rsidRPr="0013238B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akon o ravnopravnosti spolova</w:t>
      </w:r>
      <w:r w:rsidRPr="001323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5193C" w14:textId="77777777" w:rsidR="004D7E77" w:rsidRPr="0013238B" w:rsidRDefault="004D7E77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Nadalje, kandidatima koji imaju obvezu polaganja državnog ispita omogućeno je pohađanje programa e-učenja </w:t>
      </w:r>
      <w:r w:rsidR="006B1B4C" w:rsidRPr="0013238B">
        <w:rPr>
          <w:rFonts w:ascii="Times New Roman" w:hAnsi="Times New Roman" w:cs="Times New Roman"/>
          <w:sz w:val="24"/>
          <w:szCs w:val="24"/>
        </w:rPr>
        <w:t>–</w:t>
      </w:r>
      <w:r w:rsidRPr="0013238B">
        <w:rPr>
          <w:rFonts w:ascii="Times New Roman" w:hAnsi="Times New Roman" w:cs="Times New Roman"/>
          <w:sz w:val="24"/>
          <w:szCs w:val="24"/>
        </w:rPr>
        <w:t xml:space="preserve"> pripreme za polaganje državnog ispita putem sustava za e-učenje. Sastavni dio programa e-učenja su sadržaji predmeta Ustavno ustrojstvo, pristupu informacijama i zabrana diskriminacije u sk</w:t>
      </w:r>
      <w:r w:rsidR="006B1B4C" w:rsidRPr="0013238B">
        <w:rPr>
          <w:rFonts w:ascii="Times New Roman" w:hAnsi="Times New Roman" w:cs="Times New Roman"/>
          <w:sz w:val="24"/>
          <w:szCs w:val="24"/>
        </w:rPr>
        <w:t>lopu kojeg se nalaze lekcije pot</w:t>
      </w:r>
      <w:r w:rsidRPr="0013238B">
        <w:rPr>
          <w:rFonts w:ascii="Times New Roman" w:hAnsi="Times New Roman" w:cs="Times New Roman"/>
          <w:sz w:val="24"/>
          <w:szCs w:val="24"/>
        </w:rPr>
        <w:t xml:space="preserve">područja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Zabrana diskriminacije i ravnopravnost spolova</w:t>
      </w:r>
      <w:r w:rsidRPr="0013238B">
        <w:rPr>
          <w:rFonts w:ascii="Times New Roman" w:hAnsi="Times New Roman" w:cs="Times New Roman"/>
          <w:sz w:val="24"/>
          <w:szCs w:val="24"/>
        </w:rPr>
        <w:t>. U 2023. godini ispitni koordinatori iz javnopravnih tijela prijavljivali su kandidate s obvezom polaganja državnog ispita na programe e-učenja te su polaznici u sklopu priprema za polaganje ispita pohađali lekcije koje se odno</w:t>
      </w:r>
      <w:r w:rsidR="006461A1" w:rsidRPr="0013238B">
        <w:rPr>
          <w:rFonts w:ascii="Times New Roman" w:hAnsi="Times New Roman" w:cs="Times New Roman"/>
          <w:sz w:val="24"/>
          <w:szCs w:val="24"/>
        </w:rPr>
        <w:t>se na suzbijanje diskriminacije</w:t>
      </w:r>
      <w:r w:rsidRPr="0013238B">
        <w:rPr>
          <w:rFonts w:ascii="Times New Roman" w:hAnsi="Times New Roman" w:cs="Times New Roman"/>
          <w:sz w:val="24"/>
          <w:szCs w:val="24"/>
        </w:rPr>
        <w:t>. Osim navedenog, u 2023. godini stručna radna skupina za razvoj ispita iz predmeta Ustavno ustrojstvo, pristup informacijama i zabrana diskriminacije doradila je sadržaje e-učenja iz navedenog predmeta (lekcije, priručnike).</w:t>
      </w:r>
    </w:p>
    <w:p w14:paraId="4345193D" w14:textId="77777777" w:rsidR="001C1080" w:rsidRPr="0013238B" w:rsidRDefault="001C1080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942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93E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pl-PL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3F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Broj državnih i javnih službenika koji su pohađali osposobljavanje ili usavršavanje na temu nediskriminacije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40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41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947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943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  <w:lang w:val="pl-PL"/>
              </w:rPr>
              <w:t>Ostvareni ishodi 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44" w14:textId="77777777" w:rsidR="001C1080" w:rsidRPr="0013238B" w:rsidRDefault="001C108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1609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45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46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94C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948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pl-PL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49" w14:textId="77777777" w:rsidR="001C1080" w:rsidRPr="0013238B" w:rsidRDefault="001C1080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4A" w14:textId="77777777" w:rsidR="001C1080" w:rsidRPr="0013238B" w:rsidRDefault="001C1080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4B" w14:textId="77777777" w:rsidR="001C1080" w:rsidRPr="0013238B" w:rsidRDefault="001C1080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Drugi izvori (euro)</w:t>
            </w:r>
          </w:p>
        </w:tc>
      </w:tr>
      <w:tr w:rsidR="0013238B" w:rsidRPr="0013238B" w14:paraId="43451952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94D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4E" w14:textId="77777777" w:rsidR="001C1080" w:rsidRPr="0013238B" w:rsidRDefault="00F73276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>388 eur</w:t>
            </w:r>
          </w:p>
          <w:p w14:paraId="4345194F" w14:textId="77777777" w:rsidR="00F73276" w:rsidRPr="0013238B" w:rsidRDefault="00F73276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>Aktivnost: A830002 naziv “Stručno osposobljavanje državnih službenika“ Konto 3291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50" w14:textId="77777777" w:rsidR="001C1080" w:rsidRPr="0013238B" w:rsidRDefault="001C108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51" w14:textId="77777777" w:rsidR="001C1080" w:rsidRPr="0013238B" w:rsidRDefault="001C108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/</w:t>
            </w:r>
          </w:p>
        </w:tc>
      </w:tr>
      <w:tr w:rsidR="0013238B" w:rsidRPr="0013238B" w14:paraId="43451955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953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954" w14:textId="77777777" w:rsidR="001C1080" w:rsidRPr="0013238B" w:rsidRDefault="001C108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IV. kvartal 2023.</w:t>
            </w:r>
          </w:p>
        </w:tc>
      </w:tr>
    </w:tbl>
    <w:p w14:paraId="43451956" w14:textId="77777777" w:rsidR="00E91616" w:rsidRPr="0013238B" w:rsidRDefault="00E91616" w:rsidP="00D82C9A">
      <w:pPr>
        <w:spacing w:line="276" w:lineRule="auto"/>
        <w:jc w:val="both"/>
        <w:rPr>
          <w:rFonts w:ascii="Times New Roman" w:hAnsi="Times New Roman" w:cs="Times New Roman"/>
          <w:b/>
          <w:bCs/>
          <w:i/>
          <w:noProof w:val="0"/>
          <w:sz w:val="24"/>
          <w:szCs w:val="24"/>
        </w:rPr>
      </w:pPr>
    </w:p>
    <w:p w14:paraId="43451957" w14:textId="77777777" w:rsidR="00516CA5" w:rsidRPr="0013238B" w:rsidRDefault="00641AA0" w:rsidP="00D82C9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noProof w:val="0"/>
          <w:sz w:val="24"/>
          <w:szCs w:val="24"/>
        </w:rPr>
        <w:lastRenderedPageBreak/>
        <w:t>Aktivnost 5.1.3.</w:t>
      </w:r>
      <w:r w:rsidRPr="0013238B">
        <w:rPr>
          <w:rFonts w:ascii="Times New Roman" w:hAnsi="Times New Roman" w:cs="Times New Roman"/>
          <w:i/>
          <w:noProof w:val="0"/>
          <w:sz w:val="24"/>
          <w:szCs w:val="24"/>
        </w:rPr>
        <w:t xml:space="preserve"> Provedba on</w:t>
      </w:r>
      <w:r w:rsidRPr="0013238B">
        <w:rPr>
          <w:rFonts w:ascii="Times New Roman" w:hAnsi="Times New Roman" w:cs="Times New Roman"/>
          <w:i/>
          <w:sz w:val="24"/>
          <w:szCs w:val="24"/>
        </w:rPr>
        <w:t>line seminara za socijalne radnike o nediskriminaciji i zaštiti prava posebno ranjivih skupina</w:t>
      </w:r>
    </w:p>
    <w:p w14:paraId="43451958" w14:textId="77777777" w:rsidR="00641AA0" w:rsidRPr="0013238B" w:rsidRDefault="00641AA0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 provedbe</w:t>
      </w:r>
      <w:r w:rsidR="00D37C3C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aktivnosti</w:t>
      </w: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Ured za ljudska prava i prava nacionalnih manjina</w:t>
      </w:r>
    </w:p>
    <w:p w14:paraId="43451959" w14:textId="77777777" w:rsidR="00641AA0" w:rsidRPr="0013238B" w:rsidRDefault="00641AA0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5A" w14:textId="77777777" w:rsidR="004D7E77" w:rsidRPr="0013238B" w:rsidRDefault="004D7E77" w:rsidP="00850E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Ured je tijekom 2023. godine organizirao online stručni tečaj o nediskriminaciji i zaštiti prava ranjivih skupina u sustavu socijalne skrbi. Stručno osposobljavanje organizirano je radi razvoja vještina za protudiskriminacijsko djelovanje u socijalnom radu, razumijevanja sustava zaštite ljudskih prava i tumačenja nacionalnih propisa u skladu s Konvencijom za zaštitu ljudskih prava i temeljnih sloboda. Kroz četiri unaprijed snimljena modula prikazuje se povezanost profesije socijalnog rada s područjem ljudskih prava te njegovog određenja kao vrijednosno utemeljene profesije i osnažuje socijalne radnike za protudiskriminacijsko djelovanje. Sudionici se upoznaju s pravnim i javno-političkim okvirom za suzbijanje diskriminacije, s načinom zaštite od diskriminacije i ulogom institucija nadležnih za suzbijanje diskriminacije. Povrh toga, stručnjacima u području socijalnog rada želi se olakšati razumijevanje temeljnih prava zajamčenih člankom 8. Konvencije za zaštitu ljudskih prava i temeljnih sloboda i predstaviti relevantne presude Europskog suda za ljudska prava, a koje se tiču postupanja u okviru sustava socijalne skrbi. Ovo stručno usavršavanje prvenstveno je bilo namijenjeno stručnjacima u području socijalne skrbi, a sastoji se od interaktivnih prikaza slučajeva i video predavanja koja vode prof. dr. sc. Nino Žganec s Pravnog fakulteta Sveučilišta u Zagrebu, zamjenice pučke pravobraniteljice Dijana Kesonja i Tatjana Vlašić, zastupnica Republike Hrvatske pred Europskim sudom za ljudska prava Štefica Stažnik i pomoćnica zastupnice Republike Hrvatske pred Europskim sudom za ljudska prava Nikolina Katić. Tečaj se provodio u razdoblju od 12 mjeseci, od 4. siječnja 2023. do 4. siječnja 2024.</w:t>
      </w:r>
      <w:r w:rsidR="00195D17" w:rsidRPr="0013238B">
        <w:rPr>
          <w:rFonts w:ascii="Times New Roman" w:hAnsi="Times New Roman" w:cs="Times New Roman"/>
          <w:sz w:val="24"/>
          <w:szCs w:val="24"/>
        </w:rPr>
        <w:t xml:space="preserve"> Ured je ovu aktivnost financirao iz sredstava Državnog proračuna u 2022. godini u ukupnom iznosu od 19.100,00 </w:t>
      </w:r>
      <w:r w:rsidR="00AF3036" w:rsidRPr="0013238B">
        <w:rPr>
          <w:rFonts w:ascii="Times New Roman" w:hAnsi="Times New Roman" w:cs="Times New Roman"/>
          <w:sz w:val="24"/>
          <w:szCs w:val="24"/>
        </w:rPr>
        <w:t>EUR</w:t>
      </w:r>
      <w:r w:rsidR="00195D17" w:rsidRPr="0013238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960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95B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5C" w14:textId="77777777" w:rsidR="00DF0AD7" w:rsidRPr="0013238B" w:rsidRDefault="00DF0AD7" w:rsidP="00AF108A">
            <w:pPr>
              <w:pStyle w:val="Default"/>
              <w:spacing w:line="276" w:lineRule="auto"/>
              <w:jc w:val="center"/>
              <w:rPr>
                <w:color w:val="auto"/>
                <w:sz w:val="20"/>
                <w:lang w:val="hr-HR"/>
              </w:rPr>
            </w:pPr>
            <w:r w:rsidRPr="0013238B">
              <w:rPr>
                <w:color w:val="auto"/>
                <w:sz w:val="20"/>
                <w:lang w:val="hr-HR"/>
              </w:rPr>
              <w:t xml:space="preserve">Broj državnih i javnih službenika koji su pohađali osposobljavanja ili usavršavanja na temu nediskriminacije </w:t>
            </w:r>
          </w:p>
          <w:p w14:paraId="4345195D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95E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5F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965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961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62" w14:textId="77777777" w:rsidR="00BB7329" w:rsidRPr="0013238B" w:rsidRDefault="00DF0AD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321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63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64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96A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966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67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68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69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96F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96B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6C" w14:textId="77777777" w:rsidR="00BB7329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A681000 – 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6D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6E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972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970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971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</w:tbl>
    <w:p w14:paraId="43451973" w14:textId="77777777" w:rsidR="00DF0AD7" w:rsidRPr="0013238B" w:rsidRDefault="00DF0AD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974" w14:textId="77777777" w:rsidR="00252D5D" w:rsidRPr="0013238B" w:rsidRDefault="0027541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Aktivnost 5.1.4</w:t>
      </w:r>
      <w:r w:rsidR="00DF0AD7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F0AD7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Osposobljavanje i usavršavanje odgojno-obrazovnih radnika usmjereno na ljudska prava, prevenciju diskriminacije i nasilja</w:t>
      </w:r>
    </w:p>
    <w:p w14:paraId="43451975" w14:textId="77777777" w:rsidR="008C4124" w:rsidRPr="0013238B" w:rsidRDefault="00491D7D" w:rsidP="008C412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 provedbe: </w:t>
      </w:r>
      <w:r w:rsidR="00E02B84" w:rsidRPr="0013238B">
        <w:rPr>
          <w:rFonts w:ascii="Times New Roman" w:hAnsi="Times New Roman" w:cs="Times New Roman"/>
          <w:i/>
          <w:iCs/>
          <w:sz w:val="24"/>
          <w:szCs w:val="24"/>
        </w:rPr>
        <w:t>Ministarstvo znanosti i obrazovanja</w:t>
      </w:r>
    </w:p>
    <w:p w14:paraId="43451976" w14:textId="77777777" w:rsidR="00491D7D" w:rsidRPr="0013238B" w:rsidRDefault="00491D7D" w:rsidP="008C412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77" w14:textId="77777777" w:rsidR="00DF0AD7" w:rsidRPr="0013238B" w:rsidRDefault="00252D5D" w:rsidP="00441D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="00275417" w:rsidRPr="0013238B">
        <w:rPr>
          <w:rFonts w:ascii="Times New Roman" w:hAnsi="Times New Roman" w:cs="Times New Roman"/>
          <w:bCs/>
          <w:sz w:val="24"/>
          <w:szCs w:val="24"/>
          <w:u w:val="single"/>
        </w:rPr>
        <w:t>ktivnost nije prove</w:t>
      </w:r>
      <w:r w:rsidRPr="0013238B">
        <w:rPr>
          <w:rFonts w:ascii="Times New Roman" w:hAnsi="Times New Roman" w:cs="Times New Roman"/>
          <w:bCs/>
          <w:sz w:val="24"/>
          <w:szCs w:val="24"/>
          <w:u w:val="single"/>
        </w:rPr>
        <w:t>dena</w:t>
      </w:r>
    </w:p>
    <w:p w14:paraId="43451978" w14:textId="77777777" w:rsidR="00491D7D" w:rsidRPr="0013238B" w:rsidRDefault="00491D7D" w:rsidP="00441D42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43451979" w14:textId="77777777" w:rsidR="00AC72B3" w:rsidRPr="0013238B" w:rsidRDefault="00AC72B3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5.1.5.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Provedba edukacija za predstavnike javnih ustanova na lokalnoj razini i predstavnike civilnog društva s ciljem razvoja novih znanja i kompetencija u provedbi integracijskih mjera te suzbijanja diskriminacije u pristupu azilanata zajamčenim pravima i uslugama</w:t>
      </w:r>
    </w:p>
    <w:p w14:paraId="4345197A" w14:textId="77777777" w:rsidR="00AC72B3" w:rsidRPr="0013238B" w:rsidRDefault="00AC72B3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 provedbe: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Ured za ljudska prava i prava nacionalnih manjina</w:t>
      </w:r>
    </w:p>
    <w:p w14:paraId="4345197B" w14:textId="77777777" w:rsidR="00AC72B3" w:rsidRPr="0013238B" w:rsidRDefault="00AC72B3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7C" w14:textId="77777777" w:rsidR="00AC72B3" w:rsidRPr="0013238B" w:rsidRDefault="00AC72B3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 w:rsidR="00252D5D" w:rsidRPr="0013238B">
        <w:rPr>
          <w:rFonts w:ascii="Times New Roman" w:hAnsi="Times New Roman" w:cs="Times New Roman"/>
          <w:sz w:val="24"/>
          <w:szCs w:val="24"/>
          <w:u w:val="single"/>
        </w:rPr>
        <w:t>ni</w:t>
      </w:r>
      <w:r w:rsidRPr="0013238B">
        <w:rPr>
          <w:rFonts w:ascii="Times New Roman" w:hAnsi="Times New Roman" w:cs="Times New Roman"/>
          <w:sz w:val="24"/>
          <w:szCs w:val="24"/>
          <w:u w:val="single"/>
        </w:rPr>
        <w:t>je prov</w:t>
      </w:r>
      <w:r w:rsidR="00AE15E0" w:rsidRPr="0013238B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13238B">
        <w:rPr>
          <w:rFonts w:ascii="Times New Roman" w:hAnsi="Times New Roman" w:cs="Times New Roman"/>
          <w:sz w:val="24"/>
          <w:szCs w:val="24"/>
          <w:u w:val="single"/>
        </w:rPr>
        <w:t xml:space="preserve">dena. </w:t>
      </w:r>
    </w:p>
    <w:p w14:paraId="4345197D" w14:textId="77777777" w:rsidR="00911A1E" w:rsidRPr="0013238B" w:rsidRDefault="00911A1E" w:rsidP="00850EE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7" w:name="_Toc164760691"/>
      <w:r w:rsidRPr="0013238B">
        <w:rPr>
          <w:rFonts w:ascii="Times New Roman" w:hAnsi="Times New Roman" w:cs="Times New Roman"/>
          <w:sz w:val="24"/>
        </w:rPr>
        <w:t xml:space="preserve">U 2023. godini Ured za ljudska prava i prava nacionalnih manjina nije proveo aktivnosti Provedba edukacija za predstavnike javnih ustanova na lokalnoj razini i predstavnike civilnog društva s ciljem razvoja novih znanja i kompetencija u provedbi integracijskih mjera te suzbijanja diskriminacije u pristupu azilanata zajamčenim pravima i uslugama jer su navedene </w:t>
      </w:r>
      <w:r w:rsidR="00395933" w:rsidRPr="0013238B">
        <w:rPr>
          <w:rFonts w:ascii="Times New Roman" w:hAnsi="Times New Roman" w:cs="Times New Roman"/>
          <w:sz w:val="24"/>
        </w:rPr>
        <w:t>eduakcije</w:t>
      </w:r>
      <w:r w:rsidRPr="0013238B">
        <w:rPr>
          <w:rFonts w:ascii="Times New Roman" w:hAnsi="Times New Roman" w:cs="Times New Roman"/>
          <w:sz w:val="24"/>
        </w:rPr>
        <w:t xml:space="preserve"> planirane kao dio provedbe novog projektnog ciklusa u okviru programa AMIF</w:t>
      </w:r>
      <w:r w:rsidR="00F069F0" w:rsidRPr="0013238B">
        <w:rPr>
          <w:rFonts w:ascii="Times New Roman" w:hAnsi="Times New Roman" w:cs="Times New Roman"/>
          <w:sz w:val="24"/>
        </w:rPr>
        <w:t xml:space="preserve"> –</w:t>
      </w:r>
      <w:r w:rsidRPr="0013238B">
        <w:rPr>
          <w:rFonts w:ascii="Times New Roman" w:hAnsi="Times New Roman" w:cs="Times New Roman"/>
          <w:sz w:val="24"/>
        </w:rPr>
        <w:t xml:space="preserve"> </w:t>
      </w:r>
      <w:r w:rsidR="009E588C" w:rsidRPr="0013238B">
        <w:rPr>
          <w:rFonts w:ascii="Times New Roman" w:hAnsi="Times New Roman" w:cs="Times New Roman"/>
          <w:sz w:val="24"/>
        </w:rPr>
        <w:t xml:space="preserve">Fond za azil, migracije i integraciju </w:t>
      </w:r>
      <w:r w:rsidRPr="0013238B">
        <w:rPr>
          <w:rFonts w:ascii="Times New Roman" w:hAnsi="Times New Roman" w:cs="Times New Roman"/>
          <w:sz w:val="24"/>
        </w:rPr>
        <w:t>koji je započeo početkom 2024. godine.</w:t>
      </w:r>
      <w:bookmarkEnd w:id="7"/>
    </w:p>
    <w:p w14:paraId="4345197E" w14:textId="77777777" w:rsidR="00136A7E" w:rsidRPr="0013238B" w:rsidRDefault="00136A7E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97F" w14:textId="77777777" w:rsidR="004D7E77" w:rsidRPr="0013238B" w:rsidRDefault="00095AB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5.2. Stvaranje preduvjeta za provedbu projekta „Podrška jednakosti kroz snažniji sustav i planiranje“</w:t>
      </w:r>
    </w:p>
    <w:p w14:paraId="43451980" w14:textId="77777777" w:rsidR="00D42732" w:rsidRPr="0013238B" w:rsidRDefault="008869D1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 mjere: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</w:t>
      </w:r>
    </w:p>
    <w:p w14:paraId="43451981" w14:textId="77777777" w:rsidR="008869D1" w:rsidRPr="0013238B" w:rsidRDefault="008869D1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5.2.1.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Opis poslova i uvjeta za potrebe izrade baze podataka koji se prikupljaju temeljem Protokola o postupanju u slučaju zločina iz mržnje</w:t>
      </w:r>
    </w:p>
    <w:p w14:paraId="43451982" w14:textId="77777777" w:rsidR="008869D1" w:rsidRPr="0013238B" w:rsidRDefault="008869D1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 provedbe: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Ured za ljudska prava i prava nacionalnih manjina</w:t>
      </w:r>
    </w:p>
    <w:p w14:paraId="43451983" w14:textId="77777777" w:rsidR="008869D1" w:rsidRPr="0013238B" w:rsidRDefault="006E7AF5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84" w14:textId="77777777" w:rsidR="00195D17" w:rsidRPr="0013238B" w:rsidRDefault="00095ABF" w:rsidP="00AF30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Prilikom prikupljanja podataka o zločini</w:t>
      </w:r>
      <w:r w:rsidR="008869D1" w:rsidRPr="0013238B">
        <w:rPr>
          <w:rFonts w:ascii="Times New Roman" w:hAnsi="Times New Roman" w:cs="Times New Roman"/>
          <w:sz w:val="24"/>
          <w:szCs w:val="24"/>
        </w:rPr>
        <w:t>ma iz mržnje i govoru mržnje te</w:t>
      </w:r>
      <w:r w:rsidRPr="0013238B">
        <w:rPr>
          <w:rFonts w:ascii="Times New Roman" w:hAnsi="Times New Roman" w:cs="Times New Roman"/>
          <w:sz w:val="24"/>
          <w:szCs w:val="24"/>
        </w:rPr>
        <w:t xml:space="preserve"> prekršajnih djela motiviranih predrasudama i/ili mržnjom, Ured za ljudska prava i prava nacionalne manjine na svojim stranicama objavljuje godišnje podatke. Za potrebe izrade baze podataka, kao i unaprjeđenju postojeć</w:t>
      </w:r>
      <w:r w:rsidR="008869D1" w:rsidRPr="0013238B">
        <w:rPr>
          <w:rFonts w:ascii="Times New Roman" w:hAnsi="Times New Roman" w:cs="Times New Roman"/>
          <w:sz w:val="24"/>
          <w:szCs w:val="24"/>
        </w:rPr>
        <w:t>e, Ured je analizirao postojeće</w:t>
      </w:r>
      <w:r w:rsidRPr="0013238B">
        <w:rPr>
          <w:rFonts w:ascii="Times New Roman" w:hAnsi="Times New Roman" w:cs="Times New Roman"/>
          <w:sz w:val="24"/>
          <w:szCs w:val="24"/>
        </w:rPr>
        <w:t xml:space="preserve"> određeni parametre baze podataka za praćenje predmeta – MUP/DORH, MPU, kao dobivene preporuke vezane uz unaprjeđenje procesa prikupljanja i obrade podataka.</w:t>
      </w:r>
      <w:r w:rsidR="0006181E" w:rsidRPr="0013238B">
        <w:rPr>
          <w:rFonts w:ascii="Times New Roman" w:hAnsi="Times New Roman" w:cs="Times New Roman"/>
          <w:sz w:val="24"/>
          <w:szCs w:val="24"/>
        </w:rPr>
        <w:t xml:space="preserve"> Ured je u prethodnom razdoblju učinio pripremne radnje, izrade natječajne dokumentacije, za potrebe izrade baze podataka koje se prikupljaju temeljem Protokola</w:t>
      </w:r>
      <w:r w:rsidR="00195D17" w:rsidRPr="0013238B">
        <w:rPr>
          <w:rFonts w:ascii="Times New Roman" w:hAnsi="Times New Roman" w:cs="Times New Roman"/>
          <w:sz w:val="24"/>
          <w:szCs w:val="24"/>
        </w:rPr>
        <w:t xml:space="preserve">, a financirao ih je iz sredstava Državnog proračuna u 2022. godini u ukupnom iznosu od 10.593,00 </w:t>
      </w:r>
      <w:r w:rsidR="00AF3036" w:rsidRPr="0013238B">
        <w:rPr>
          <w:rFonts w:ascii="Times New Roman" w:hAnsi="Times New Roman" w:cs="Times New Roman"/>
          <w:sz w:val="24"/>
          <w:szCs w:val="24"/>
        </w:rPr>
        <w:t>EUR</w:t>
      </w:r>
      <w:r w:rsidR="00195D17" w:rsidRPr="0013238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989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985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pl-PL"/>
              </w:rPr>
              <w:lastRenderedPageBreak/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86" w14:textId="77777777" w:rsidR="00195D17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Izrađen opis poslova natječajne dokumentacije za izradu baze podataka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87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88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98E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98A" w14:textId="77777777" w:rsidR="00195D17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  <w:lang w:val="pl-PL"/>
              </w:rPr>
              <w:t xml:space="preserve">Ostvareni ishodi </w:t>
            </w:r>
            <w:r w:rsidR="00195D17" w:rsidRPr="0013238B">
              <w:rPr>
                <w:rFonts w:ascii="Times New Roman" w:hAnsi="Times New Roman" w:cs="Times New Roman"/>
                <w:sz w:val="20"/>
                <w:szCs w:val="24"/>
                <w:lang w:val="pl-PL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8B" w14:textId="77777777" w:rsidR="00195D17" w:rsidRPr="0013238B" w:rsidRDefault="00491D7D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8C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8D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993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98F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pl-PL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90" w14:textId="77777777" w:rsidR="00195D17" w:rsidRPr="0013238B" w:rsidRDefault="00195D1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91" w14:textId="77777777" w:rsidR="00195D17" w:rsidRPr="0013238B" w:rsidRDefault="00195D1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92" w14:textId="77777777" w:rsidR="00195D17" w:rsidRPr="0013238B" w:rsidRDefault="00195D1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Drugi izvori (euro)</w:t>
            </w:r>
          </w:p>
        </w:tc>
      </w:tr>
      <w:tr w:rsidR="0013238B" w:rsidRPr="0013238B" w14:paraId="43451998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994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95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A681000 - 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96" w14:textId="77777777" w:rsidR="00195D17" w:rsidRPr="0013238B" w:rsidRDefault="00195D1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97" w14:textId="77777777" w:rsidR="00195D17" w:rsidRPr="0013238B" w:rsidRDefault="00195D1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/</w:t>
            </w:r>
          </w:p>
        </w:tc>
      </w:tr>
      <w:tr w:rsidR="0013238B" w:rsidRPr="0013238B" w14:paraId="4345199B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999" w14:textId="77777777" w:rsidR="00195D17" w:rsidRPr="0013238B" w:rsidRDefault="00195D1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99A" w14:textId="77777777" w:rsidR="00195D17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Prosinac 2023.</w:t>
            </w:r>
          </w:p>
        </w:tc>
      </w:tr>
    </w:tbl>
    <w:p w14:paraId="4345199C" w14:textId="77777777" w:rsidR="008869D1" w:rsidRPr="0013238B" w:rsidRDefault="008869D1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99D" w14:textId="77777777" w:rsidR="008869D1" w:rsidRPr="0013238B" w:rsidRDefault="008869D1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5.2.2.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Sudjelovanje u pripremi operacije „Podrška jednakosti kroz snažniji sustav i planiranje“</w:t>
      </w:r>
    </w:p>
    <w:p w14:paraId="4345199E" w14:textId="77777777" w:rsidR="008869D1" w:rsidRPr="0013238B" w:rsidRDefault="008869D1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 provedbe: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Ured za ljudska prava i prava nacionalnih manjina</w:t>
      </w:r>
    </w:p>
    <w:p w14:paraId="4345199F" w14:textId="77777777" w:rsidR="008869D1" w:rsidRPr="0013238B" w:rsidRDefault="00E876E1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A0" w14:textId="77777777" w:rsidR="00095ABF" w:rsidRPr="0013238B" w:rsidRDefault="00095ABF" w:rsidP="00697F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Ured je pripremio </w:t>
      </w:r>
      <w:r w:rsidR="0006181E" w:rsidRPr="0013238B">
        <w:rPr>
          <w:rFonts w:ascii="Times New Roman" w:hAnsi="Times New Roman" w:cs="Times New Roman"/>
          <w:sz w:val="24"/>
          <w:szCs w:val="24"/>
        </w:rPr>
        <w:t xml:space="preserve">prvi </w:t>
      </w:r>
      <w:r w:rsidRPr="0013238B">
        <w:rPr>
          <w:rFonts w:ascii="Times New Roman" w:hAnsi="Times New Roman" w:cs="Times New Roman"/>
          <w:sz w:val="24"/>
          <w:szCs w:val="24"/>
        </w:rPr>
        <w:t>nacrt sažetk</w:t>
      </w:r>
      <w:r w:rsidR="0006181E" w:rsidRPr="0013238B">
        <w:rPr>
          <w:rFonts w:ascii="Times New Roman" w:hAnsi="Times New Roman" w:cs="Times New Roman"/>
          <w:sz w:val="24"/>
          <w:szCs w:val="24"/>
        </w:rPr>
        <w:t>a</w:t>
      </w:r>
      <w:r w:rsidRPr="0013238B">
        <w:rPr>
          <w:rFonts w:ascii="Times New Roman" w:hAnsi="Times New Roman" w:cs="Times New Roman"/>
          <w:sz w:val="24"/>
          <w:szCs w:val="24"/>
        </w:rPr>
        <w:t xml:space="preserve"> operacija za projekt „</w:t>
      </w:r>
      <w:r w:rsidR="0006181E" w:rsidRPr="0013238B">
        <w:rPr>
          <w:rFonts w:ascii="Times New Roman" w:hAnsi="Times New Roman" w:cs="Times New Roman"/>
          <w:sz w:val="24"/>
          <w:szCs w:val="24"/>
        </w:rPr>
        <w:t xml:space="preserve">Podrška jednakosti </w:t>
      </w:r>
      <w:r w:rsidR="00697F60" w:rsidRPr="0013238B">
        <w:rPr>
          <w:rFonts w:ascii="Times New Roman" w:hAnsi="Times New Roman" w:cs="Times New Roman"/>
          <w:sz w:val="24"/>
          <w:szCs w:val="24"/>
        </w:rPr>
        <w:t>–</w:t>
      </w:r>
      <w:r w:rsidR="0006181E" w:rsidRPr="0013238B">
        <w:rPr>
          <w:rFonts w:ascii="Times New Roman" w:hAnsi="Times New Roman" w:cs="Times New Roman"/>
          <w:sz w:val="24"/>
          <w:szCs w:val="24"/>
        </w:rPr>
        <w:t xml:space="preserve"> snažniji sustav i učinkovito planiranje i uključivanje nacionalnih manjina“ </w:t>
      </w:r>
      <w:r w:rsidRPr="0013238B">
        <w:rPr>
          <w:rFonts w:ascii="Times New Roman" w:hAnsi="Times New Roman" w:cs="Times New Roman"/>
          <w:sz w:val="24"/>
          <w:szCs w:val="24"/>
        </w:rPr>
        <w:t xml:space="preserve">u okviru Europskog socijalnog fonda plus. S obzirom na probleme koji su identificirani, u </w:t>
      </w:r>
      <w:r w:rsidR="0006181E" w:rsidRPr="0013238B">
        <w:rPr>
          <w:rFonts w:ascii="Times New Roman" w:hAnsi="Times New Roman" w:cs="Times New Roman"/>
          <w:sz w:val="24"/>
          <w:szCs w:val="24"/>
        </w:rPr>
        <w:t>P</w:t>
      </w:r>
      <w:r w:rsidRPr="0013238B">
        <w:rPr>
          <w:rFonts w:ascii="Times New Roman" w:hAnsi="Times New Roman" w:cs="Times New Roman"/>
          <w:sz w:val="24"/>
          <w:szCs w:val="24"/>
        </w:rPr>
        <w:t xml:space="preserve">rogramu „Učinkoviti ljudski potencijali 2021. </w:t>
      </w:r>
      <w:r w:rsidR="008869D1" w:rsidRPr="0013238B">
        <w:rPr>
          <w:rFonts w:ascii="Times New Roman" w:hAnsi="Times New Roman" w:cs="Times New Roman"/>
          <w:sz w:val="24"/>
          <w:szCs w:val="24"/>
        </w:rPr>
        <w:t>–</w:t>
      </w:r>
      <w:r w:rsidRPr="0013238B">
        <w:rPr>
          <w:rFonts w:ascii="Times New Roman" w:hAnsi="Times New Roman" w:cs="Times New Roman"/>
          <w:sz w:val="24"/>
          <w:szCs w:val="24"/>
        </w:rPr>
        <w:t xml:space="preserve"> 2027.“ borba protiv diskriminacije prepoznata </w:t>
      </w:r>
      <w:r w:rsidR="00697F60" w:rsidRPr="0013238B">
        <w:rPr>
          <w:rFonts w:ascii="Times New Roman" w:hAnsi="Times New Roman" w:cs="Times New Roman"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sz w:val="24"/>
          <w:szCs w:val="24"/>
        </w:rPr>
        <w:t>kao jedno od prioritetnih područja djelovanja. S tim u vezi, kako bi se osnažio sustav zaštite od diskriminacije, promicalo pravo na jednako postupanje i unaprijedile mogućnosti skupina u nepovoljnom položaju planirana je provedba osposobljavanja za predstavnike javnopravnih tijela, OCD-ova, poslodavce</w:t>
      </w:r>
      <w:r w:rsidR="0006181E" w:rsidRPr="0013238B">
        <w:rPr>
          <w:rFonts w:ascii="Times New Roman" w:hAnsi="Times New Roman" w:cs="Times New Roman"/>
          <w:sz w:val="24"/>
          <w:szCs w:val="24"/>
        </w:rPr>
        <w:t xml:space="preserve">, </w:t>
      </w:r>
      <w:r w:rsidRPr="0013238B">
        <w:rPr>
          <w:rFonts w:ascii="Times New Roman" w:hAnsi="Times New Roman" w:cs="Times New Roman"/>
          <w:sz w:val="24"/>
          <w:szCs w:val="24"/>
        </w:rPr>
        <w:t>te ostale relevantne skupine vezano za prevenciju nejednakog postupanja, zločina iz mržnje i govora mržnje i osiguravanje primjerenog postupanja prema žrtvama diskriminacije.</w:t>
      </w:r>
    </w:p>
    <w:p w14:paraId="434519A1" w14:textId="77777777" w:rsidR="009926A4" w:rsidRPr="0013238B" w:rsidRDefault="009926A4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9A6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9A2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A3" w14:textId="77777777" w:rsidR="00BB7329" w:rsidRPr="0013238B" w:rsidRDefault="008869D1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="00407EBB" w:rsidRPr="0013238B">
              <w:rPr>
                <w:rFonts w:ascii="Times New Roman" w:hAnsi="Times New Roman" w:cs="Times New Roman"/>
                <w:sz w:val="20"/>
                <w:szCs w:val="24"/>
              </w:rPr>
              <w:t>ripremljen nacrt dokumentacije</w:t>
            </w:r>
            <w:r w:rsidR="00491D7D"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 za projekt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A4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A5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9AB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9A7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A8" w14:textId="77777777" w:rsidR="00BB7329" w:rsidRPr="0013238B" w:rsidRDefault="00732B8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A9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AA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9B0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9AC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AD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AE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AF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9B5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9B1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B2" w14:textId="77777777" w:rsidR="00BB7329" w:rsidRPr="0013238B" w:rsidRDefault="0006181E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A681000 - 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B3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B4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9B8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9B6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9B7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Prosinac 2023. g.</w:t>
            </w:r>
          </w:p>
        </w:tc>
      </w:tr>
    </w:tbl>
    <w:p w14:paraId="434519B9" w14:textId="77777777" w:rsidR="00095ABF" w:rsidRPr="0013238B" w:rsidRDefault="00095AB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9BA" w14:textId="77777777" w:rsidR="004D7E77" w:rsidRPr="0013238B" w:rsidRDefault="004D7E7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5.3. Podržati razvoj sustava podrške žrtvama diskriminacije</w:t>
      </w:r>
    </w:p>
    <w:p w14:paraId="434519BB" w14:textId="77777777" w:rsidR="009C1583" w:rsidRPr="0013238B" w:rsidRDefault="00020107" w:rsidP="008A768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Nositelji mjere: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manjina, </w:t>
      </w:r>
      <w:r w:rsidR="009C1583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Ministarstvo znanosti i obrazovanja </w:t>
      </w:r>
    </w:p>
    <w:p w14:paraId="434519BC" w14:textId="77777777" w:rsidR="004D7E77" w:rsidRPr="0013238B" w:rsidRDefault="0032099C" w:rsidP="008A768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</w:t>
      </w:r>
      <w:r w:rsidR="00020107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5.3.1</w:t>
      </w: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20107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Sudjelovanje u pripremi operacije i upute za prijavitelje za poziv za dodjelu bespovratnih sredstava „Prevencija diskriminacije i pružanje potpore žrtvama“</w:t>
      </w:r>
    </w:p>
    <w:p w14:paraId="434519BD" w14:textId="77777777" w:rsidR="00020107" w:rsidRPr="0013238B" w:rsidRDefault="00020107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Nositelji provedbe: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519BE" w14:textId="77777777" w:rsidR="00020107" w:rsidRPr="0013238B" w:rsidRDefault="00020107" w:rsidP="00441D4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Cs/>
          <w:sz w:val="24"/>
          <w:szCs w:val="24"/>
          <w:u w:val="single"/>
        </w:rPr>
        <w:t>Aktivnost nije provedena</w:t>
      </w:r>
    </w:p>
    <w:p w14:paraId="434519BF" w14:textId="77777777" w:rsidR="004D7E77" w:rsidRPr="0013238B" w:rsidRDefault="00095ABF" w:rsidP="006E1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Aktivnost planiran</w:t>
      </w:r>
      <w:r w:rsidR="00020107" w:rsidRPr="0013238B">
        <w:rPr>
          <w:rFonts w:ascii="Times New Roman" w:hAnsi="Times New Roman" w:cs="Times New Roman"/>
          <w:sz w:val="24"/>
          <w:szCs w:val="24"/>
        </w:rPr>
        <w:t>a</w:t>
      </w:r>
      <w:r w:rsidRPr="0013238B">
        <w:rPr>
          <w:rFonts w:ascii="Times New Roman" w:hAnsi="Times New Roman" w:cs="Times New Roman"/>
          <w:sz w:val="24"/>
          <w:szCs w:val="24"/>
        </w:rPr>
        <w:t xml:space="preserve"> za 2023. </w:t>
      </w:r>
      <w:r w:rsidR="00020107" w:rsidRPr="0013238B">
        <w:rPr>
          <w:rFonts w:ascii="Times New Roman" w:hAnsi="Times New Roman" w:cs="Times New Roman"/>
          <w:sz w:val="24"/>
          <w:szCs w:val="24"/>
        </w:rPr>
        <w:t xml:space="preserve">godinu se </w:t>
      </w:r>
      <w:r w:rsidRPr="0013238B">
        <w:rPr>
          <w:rFonts w:ascii="Times New Roman" w:hAnsi="Times New Roman" w:cs="Times New Roman"/>
          <w:sz w:val="24"/>
          <w:szCs w:val="24"/>
        </w:rPr>
        <w:t xml:space="preserve">radi racionalizacije provedbe i kratkog vremenskog razdoblja primjene planira u Akcijskom planu za razdoblje </w:t>
      </w:r>
      <w:r w:rsidR="00D220D3" w:rsidRPr="0013238B">
        <w:rPr>
          <w:rFonts w:ascii="Times New Roman" w:hAnsi="Times New Roman" w:cs="Times New Roman"/>
          <w:sz w:val="24"/>
          <w:szCs w:val="24"/>
        </w:rPr>
        <w:t xml:space="preserve">od </w:t>
      </w:r>
      <w:r w:rsidRPr="0013238B">
        <w:rPr>
          <w:rFonts w:ascii="Times New Roman" w:hAnsi="Times New Roman" w:cs="Times New Roman"/>
          <w:sz w:val="24"/>
          <w:szCs w:val="24"/>
        </w:rPr>
        <w:t>2024</w:t>
      </w:r>
      <w:r w:rsidR="00020107" w:rsidRPr="0013238B">
        <w:rPr>
          <w:rFonts w:ascii="Times New Roman" w:hAnsi="Times New Roman" w:cs="Times New Roman"/>
          <w:sz w:val="24"/>
          <w:szCs w:val="24"/>
        </w:rPr>
        <w:t xml:space="preserve">. </w:t>
      </w:r>
      <w:r w:rsidR="00D220D3" w:rsidRPr="0013238B">
        <w:rPr>
          <w:rFonts w:ascii="Times New Roman" w:hAnsi="Times New Roman" w:cs="Times New Roman"/>
          <w:sz w:val="24"/>
          <w:szCs w:val="24"/>
        </w:rPr>
        <w:t xml:space="preserve">do </w:t>
      </w:r>
      <w:r w:rsidR="00020107" w:rsidRPr="0013238B">
        <w:rPr>
          <w:rFonts w:ascii="Times New Roman" w:hAnsi="Times New Roman" w:cs="Times New Roman"/>
          <w:sz w:val="24"/>
          <w:szCs w:val="24"/>
        </w:rPr>
        <w:t>20</w:t>
      </w:r>
      <w:r w:rsidRPr="0013238B">
        <w:rPr>
          <w:rFonts w:ascii="Times New Roman" w:hAnsi="Times New Roman" w:cs="Times New Roman"/>
          <w:sz w:val="24"/>
          <w:szCs w:val="24"/>
        </w:rPr>
        <w:t xml:space="preserve">25. Planirana aktivnost uključuje izradu i objavu otvorenog poziva u iznosu od </w:t>
      </w:r>
      <w:r w:rsidR="0006181E" w:rsidRPr="0013238B">
        <w:rPr>
          <w:rFonts w:ascii="Times New Roman" w:hAnsi="Times New Roman" w:cs="Times New Roman"/>
          <w:sz w:val="24"/>
          <w:szCs w:val="24"/>
        </w:rPr>
        <w:t>8</w:t>
      </w:r>
      <w:r w:rsidRPr="0013238B">
        <w:rPr>
          <w:rFonts w:ascii="Times New Roman" w:hAnsi="Times New Roman" w:cs="Times New Roman"/>
          <w:sz w:val="24"/>
          <w:szCs w:val="24"/>
        </w:rPr>
        <w:t xml:space="preserve"> milijuna </w:t>
      </w:r>
      <w:r w:rsidR="00AF3036" w:rsidRPr="0013238B">
        <w:rPr>
          <w:rFonts w:ascii="Times New Roman" w:hAnsi="Times New Roman" w:cs="Times New Roman"/>
          <w:sz w:val="24"/>
          <w:szCs w:val="24"/>
        </w:rPr>
        <w:t xml:space="preserve">EUR </w:t>
      </w:r>
      <w:r w:rsidRPr="0013238B">
        <w:rPr>
          <w:rFonts w:ascii="Times New Roman" w:hAnsi="Times New Roman" w:cs="Times New Roman"/>
          <w:sz w:val="24"/>
          <w:szCs w:val="24"/>
        </w:rPr>
        <w:t>usmjerenog organizacijama civilnog društva, jedinicama lokalne i područne (regionalne) samouprave, odgojno-obrazovnim ustanovama, ustanovama za obrazovanje odraslih te znanstvenim institucijama. Pozivom će se financijski podržati provedba različitih aktivnosti prevencije diskriminacije i pružanje potpore žrtvama  na regionalnoj i lokalnoj razini.</w:t>
      </w:r>
    </w:p>
    <w:p w14:paraId="434519C0" w14:textId="77777777" w:rsidR="009926A4" w:rsidRPr="0013238B" w:rsidRDefault="009926A4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9C5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9C1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C2" w14:textId="77777777" w:rsidR="00BB7329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Izrađen</w:t>
            </w:r>
            <w:r w:rsidR="002E1A44"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 nac</w:t>
            </w:r>
            <w:r w:rsidR="00F35B64" w:rsidRPr="0013238B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="002E1A44" w:rsidRPr="0013238B">
              <w:rPr>
                <w:rFonts w:ascii="Times New Roman" w:hAnsi="Times New Roman" w:cs="Times New Roman"/>
                <w:sz w:val="20"/>
                <w:szCs w:val="24"/>
              </w:rPr>
              <w:t>t natječajne dokumentacije</w:t>
            </w: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 za projekt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C3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C4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9CA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9C6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C7" w14:textId="77777777" w:rsidR="00BB7329" w:rsidRPr="0013238B" w:rsidRDefault="00491D7D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C8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9C9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9CF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9CB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CC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CD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CE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9D4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9D0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D1" w14:textId="77777777" w:rsidR="00A66492" w:rsidRPr="0013238B" w:rsidRDefault="0006181E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 xml:space="preserve">A681000 - </w:t>
            </w:r>
            <w:r w:rsidR="00A66492"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D2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D3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9D7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9D5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9D6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Prosinac 2023.</w:t>
            </w:r>
          </w:p>
        </w:tc>
      </w:tr>
    </w:tbl>
    <w:p w14:paraId="434519D8" w14:textId="77777777" w:rsidR="00020107" w:rsidRPr="0013238B" w:rsidRDefault="0002010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4519D9" w14:textId="77777777" w:rsidR="00BB7329" w:rsidRPr="0013238B" w:rsidRDefault="00020107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5.3.2.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Izgradnja sustava stručne potpore u školama za djecu koja su žrtve diskriminacije i vršnjačkog nasilja. Aktivnost uključuje sufinanciranje preventivnih programa u osnovnim i srednjim školama, sufinanciranje rada timova za psihološke krizne intervencije,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provedbu Programa resocijalizacije djece i mladih ovisnika o drogama, dodjelu godišnjih nagrada i priznanja za promicanje tolerancije i škole bez nasilja.</w:t>
      </w:r>
    </w:p>
    <w:p w14:paraId="434519DA" w14:textId="77777777" w:rsidR="00095ABF" w:rsidRPr="0013238B" w:rsidRDefault="00020107" w:rsidP="00B11C7E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 provedbe aktivnosti: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1583" w:rsidRPr="0013238B">
        <w:rPr>
          <w:rFonts w:ascii="Times New Roman" w:hAnsi="Times New Roman" w:cs="Times New Roman"/>
          <w:i/>
          <w:iCs/>
          <w:sz w:val="24"/>
          <w:szCs w:val="24"/>
        </w:rPr>
        <w:t>Ministarstvo znanosti i obrazovanja</w:t>
      </w:r>
    </w:p>
    <w:p w14:paraId="434519DB" w14:textId="77777777" w:rsidR="00020107" w:rsidRPr="0013238B" w:rsidRDefault="00DF77E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9DC" w14:textId="77777777" w:rsidR="003E6360" w:rsidRPr="0013238B" w:rsidRDefault="00226676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Raspisan je Javni poziv za financiranje preventivnih projekata osnovnih i srednjih škola te učeničkih domova u školskoj godini 2022/2023. Raspisan je Javni poziv za podnošenje prijedloga za dodjelu nagrade „Luka Ritz“ za promicanje tolerancije i škole bez nasilja za školsku godinu 2022/2023. Projekt resocijalizacije ovisnika o drogama koji su završili neki od programa rehabilitacije i odvikavanja od ovisnosti u terapijskoj zajednici ili zatvorskom sustavu te ovisnika koji su u izvanbolničkom tretmanu i duže vrijeme stabilno održavaju apstinenciju i pridržavaju se propisanog načina liječenja.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9E1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9DD" w14:textId="77777777" w:rsidR="003E6360" w:rsidRPr="0013238B" w:rsidRDefault="003E636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DE" w14:textId="77777777" w:rsidR="003E6360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Broj učenika uključenih u edukacije na temu prevencije nasilja motiviranog predrasudama ili mržnjom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DF" w14:textId="77777777" w:rsidR="003E6360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Broj provedenih psiholoških kriznih intervencija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E0" w14:textId="77777777" w:rsidR="003E6360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Broj resocijalizirane djece i mladih ovisnika o drogama. Broj dodijeljenih godišnjih nagrada i priznanja za promicanje tolerancije i škole bez nasilja</w:t>
            </w:r>
          </w:p>
        </w:tc>
      </w:tr>
      <w:tr w:rsidR="0013238B" w:rsidRPr="0013238B" w14:paraId="434519E7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9E2" w14:textId="77777777" w:rsidR="003E6360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3E6360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E3" w14:textId="77777777" w:rsidR="003E6360" w:rsidRPr="0013238B" w:rsidRDefault="00E67763" w:rsidP="00566F2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3000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E4" w14:textId="77777777" w:rsidR="003E6360" w:rsidRPr="0013238B" w:rsidRDefault="0002010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23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E5" w14:textId="77777777" w:rsidR="003E6360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2 nagrade i priznanja za promicanje tolerancije i škole bez nasilja </w:t>
            </w:r>
          </w:p>
          <w:p w14:paraId="434519E6" w14:textId="77777777" w:rsidR="00020107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7 resocijalizacija djece i mladih ovisnika o drogama</w:t>
            </w:r>
          </w:p>
        </w:tc>
      </w:tr>
      <w:tr w:rsidR="0013238B" w:rsidRPr="0013238B" w14:paraId="434519ED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9E8" w14:textId="77777777" w:rsidR="003E6360" w:rsidRPr="0013238B" w:rsidRDefault="003E636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E9" w14:textId="77777777" w:rsidR="003E6360" w:rsidRPr="0013238B" w:rsidRDefault="003E6360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  <w:p w14:paraId="434519EA" w14:textId="77777777" w:rsidR="00020107" w:rsidRPr="0013238B" w:rsidRDefault="0002010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A577016 – Prevencija nasilja i ovisnosti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EB" w14:textId="77777777" w:rsidR="003E6360" w:rsidRPr="0013238B" w:rsidRDefault="003E6360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EC" w14:textId="77777777" w:rsidR="003E6360" w:rsidRPr="0013238B" w:rsidRDefault="003E6360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9F6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9EE" w14:textId="77777777" w:rsidR="003E6360" w:rsidRPr="0013238B" w:rsidRDefault="003E6360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9EF" w14:textId="77777777" w:rsidR="003E6360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Preventivni programi: 391.544,77 EUR</w:t>
            </w:r>
          </w:p>
          <w:p w14:paraId="434519F0" w14:textId="77777777" w:rsidR="00020107" w:rsidRPr="0013238B" w:rsidRDefault="0002010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Krizne intervencije: 26.003,85 EUR</w:t>
            </w:r>
          </w:p>
          <w:p w14:paraId="434519F1" w14:textId="77777777" w:rsidR="00D22CF1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Luka Ritz: 3.</w:t>
            </w:r>
            <w:r w:rsidR="00D22CF1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450,72 EUR</w:t>
            </w:r>
          </w:p>
          <w:p w14:paraId="434519F2" w14:textId="77777777" w:rsidR="00D22CF1" w:rsidRPr="0013238B" w:rsidRDefault="00D22CF1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Resocijalizacija: 6.529,00 EUR</w:t>
            </w:r>
          </w:p>
          <w:p w14:paraId="434519F3" w14:textId="77777777" w:rsidR="00491D7D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UKUPNO: 427.528,34</w:t>
            </w:r>
            <w:r w:rsidR="001301DB"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9F4" w14:textId="77777777" w:rsidR="003E6360" w:rsidRPr="0013238B" w:rsidRDefault="003E636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9F5" w14:textId="77777777" w:rsidR="003E6360" w:rsidRPr="0013238B" w:rsidRDefault="003E636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9F9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9F7" w14:textId="77777777" w:rsidR="003E6360" w:rsidRPr="0013238B" w:rsidRDefault="003E636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9F8" w14:textId="77777777" w:rsidR="003E6360" w:rsidRPr="0013238B" w:rsidRDefault="00D22CF1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2023</w:t>
            </w:r>
          </w:p>
        </w:tc>
      </w:tr>
    </w:tbl>
    <w:p w14:paraId="434519FA" w14:textId="77777777" w:rsidR="003E6360" w:rsidRPr="0013238B" w:rsidRDefault="003E6360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9FB" w14:textId="77777777" w:rsidR="00C06B9B" w:rsidRPr="0013238B" w:rsidRDefault="00C06B9B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9FC" w14:textId="77777777" w:rsidR="0082036A" w:rsidRPr="0013238B" w:rsidRDefault="0082036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9FD" w14:textId="77777777" w:rsidR="0082036A" w:rsidRPr="0013238B" w:rsidRDefault="0082036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9FE" w14:textId="77777777" w:rsidR="00DD2B86" w:rsidRPr="0013238B" w:rsidRDefault="00C06B9B" w:rsidP="0082036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lastRenderedPageBreak/>
        <w:t>Mjera 5.4. Uspostava sustava za prikupljanje podataka o jednakosti</w:t>
      </w:r>
    </w:p>
    <w:p w14:paraId="434519FF" w14:textId="77777777" w:rsidR="00A25178" w:rsidRPr="0013238B" w:rsidRDefault="00DD2B86" w:rsidP="00441D42">
      <w:pPr>
        <w:pStyle w:val="Default"/>
        <w:spacing w:after="160" w:line="276" w:lineRule="auto"/>
        <w:jc w:val="both"/>
        <w:rPr>
          <w:i/>
          <w:iCs/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Aktivnosti 5.4.1</w:t>
      </w:r>
      <w:r w:rsidRPr="0013238B">
        <w:rPr>
          <w:i/>
          <w:iCs/>
          <w:color w:val="auto"/>
          <w:lang w:val="hr-HR"/>
        </w:rPr>
        <w:t xml:space="preserve">. Uspostava mreže institucionalnih koordinatora za podatke o jednakosti </w:t>
      </w:r>
    </w:p>
    <w:p w14:paraId="43451A00" w14:textId="77777777" w:rsidR="001301DB" w:rsidRPr="0013238B" w:rsidRDefault="001301DB" w:rsidP="001301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Nositelji provedbe: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51A01" w14:textId="77777777" w:rsidR="001301DB" w:rsidRPr="0013238B" w:rsidRDefault="001301DB" w:rsidP="001301D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A02" w14:textId="77777777" w:rsidR="001301DB" w:rsidRPr="0013238B" w:rsidRDefault="001301DB" w:rsidP="001301DB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>Tijekom 2023. pojedina javno-pravna tijela imenovala su nove koordinatore za podatke o jednakosti, čime je ponovno uspostavljena mreža institucionalnih koordinatora za podatke o jednakosti.</w:t>
      </w:r>
      <w:r w:rsidR="0040774E" w:rsidRPr="0013238B">
        <w:rPr>
          <w:color w:val="auto"/>
          <w:lang w:val="hr-HR"/>
        </w:rPr>
        <w:t xml:space="preserve"> </w:t>
      </w:r>
      <w:r w:rsidRPr="0013238B">
        <w:rPr>
          <w:color w:val="auto"/>
          <w:lang w:val="hr-HR"/>
        </w:rPr>
        <w:t xml:space="preserve">Predstavnici članova mreže dolaze iz Ministarstva </w:t>
      </w:r>
      <w:r w:rsidRPr="0013238B">
        <w:rPr>
          <w:bCs/>
          <w:color w:val="auto"/>
          <w:lang w:val="hr-HR"/>
        </w:rPr>
        <w:t>unutarnjih poslova, Ministarstva pravosuđa i uprave, Ministarstva znanosti i obrazovanja, Nacionalnog centra za vanjsko vrednovanje obrazovanja, Agencije za odgoj i obrazovanje, Državnog zavoda za statistiku, Hrvatskog zavoda za javno zdravstvo, Hrvatskog zavoda za zapošljavanje, Ureda pravobraniteljice za osobe s invaliditetom, Ureda pravobraniteljice za djecu, Ureda pučke pravobraniteljice, Ureda pravobraniteljice za ravnopravnost spolova, Agencije za zaštitu osobnih podataka i Ureda za ljudska prava i prava nacionalnih manjina.</w:t>
      </w:r>
    </w:p>
    <w:p w14:paraId="43451A03" w14:textId="77777777" w:rsidR="001301DB" w:rsidRPr="0013238B" w:rsidRDefault="001301DB" w:rsidP="001301DB">
      <w:pPr>
        <w:pStyle w:val="Default"/>
        <w:spacing w:after="160" w:line="276" w:lineRule="auto"/>
        <w:jc w:val="both"/>
        <w:rPr>
          <w:i/>
          <w:iCs/>
          <w:color w:val="auto"/>
          <w:lang w:val="hr-HR"/>
        </w:rPr>
      </w:pPr>
    </w:p>
    <w:p w14:paraId="43451A04" w14:textId="77777777" w:rsidR="00A25178" w:rsidRPr="0013238B" w:rsidRDefault="00DD2B86" w:rsidP="00441D42">
      <w:pPr>
        <w:pStyle w:val="Default"/>
        <w:spacing w:after="160" w:line="276" w:lineRule="auto"/>
        <w:jc w:val="both"/>
        <w:rPr>
          <w:i/>
          <w:iCs/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 xml:space="preserve">Aktivnosti 5.4.2. </w:t>
      </w:r>
      <w:r w:rsidRPr="0013238B">
        <w:rPr>
          <w:i/>
          <w:iCs/>
          <w:color w:val="auto"/>
          <w:lang w:val="hr-HR"/>
        </w:rPr>
        <w:t xml:space="preserve">Provedba inicijalnog </w:t>
      </w:r>
      <w:proofErr w:type="spellStart"/>
      <w:r w:rsidRPr="0013238B">
        <w:rPr>
          <w:i/>
          <w:iCs/>
          <w:color w:val="auto"/>
          <w:lang w:val="hr-HR"/>
        </w:rPr>
        <w:t>mapiranja</w:t>
      </w:r>
      <w:proofErr w:type="spellEnd"/>
      <w:r w:rsidRPr="0013238B">
        <w:rPr>
          <w:i/>
          <w:iCs/>
          <w:color w:val="auto"/>
          <w:lang w:val="hr-HR"/>
        </w:rPr>
        <w:t xml:space="preserve"> podataka o jednakosti i izrađen izvještaj s pregledom relevantnih nacionalnih izvora podataka o jednakosti, definiranim pokazateljima i preporukama stručnjaka za daljnji razvoj sustava praćenja podataka o jednakosti </w:t>
      </w:r>
    </w:p>
    <w:p w14:paraId="43451A05" w14:textId="77777777" w:rsidR="00DD2B86" w:rsidRPr="0013238B" w:rsidRDefault="00DD2B86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Nositelji provedbe: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</w:t>
      </w:r>
      <w:r w:rsidRPr="00132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51A06" w14:textId="77777777" w:rsidR="00DD2B86" w:rsidRPr="0013238B" w:rsidRDefault="00DD2B86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A07" w14:textId="77777777" w:rsidR="00DD2B86" w:rsidRPr="0013238B" w:rsidRDefault="00C06B9B" w:rsidP="00441D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Tijekom 2023. pojedina javno-pravna tijela imenovala </w:t>
      </w:r>
      <w:r w:rsidR="00BA0054" w:rsidRPr="0013238B">
        <w:rPr>
          <w:rFonts w:ascii="Times New Roman" w:hAnsi="Times New Roman" w:cs="Times New Roman"/>
          <w:sz w:val="24"/>
          <w:szCs w:val="24"/>
        </w:rPr>
        <w:t xml:space="preserve">su </w:t>
      </w:r>
      <w:r w:rsidRPr="0013238B">
        <w:rPr>
          <w:rFonts w:ascii="Times New Roman" w:hAnsi="Times New Roman" w:cs="Times New Roman"/>
          <w:sz w:val="24"/>
          <w:szCs w:val="24"/>
        </w:rPr>
        <w:t>nove koord</w:t>
      </w:r>
      <w:r w:rsidR="001301DB" w:rsidRPr="0013238B">
        <w:rPr>
          <w:rFonts w:ascii="Times New Roman" w:hAnsi="Times New Roman" w:cs="Times New Roman"/>
          <w:sz w:val="24"/>
          <w:szCs w:val="24"/>
        </w:rPr>
        <w:t>inatore za podatke o jednakosti.</w:t>
      </w:r>
      <w:r w:rsidRPr="0013238B">
        <w:rPr>
          <w:rFonts w:ascii="Times New Roman" w:hAnsi="Times New Roman" w:cs="Times New Roman"/>
          <w:sz w:val="24"/>
          <w:szCs w:val="24"/>
        </w:rPr>
        <w:t xml:space="preserve"> Od</w:t>
      </w:r>
      <w:r w:rsidR="008E1063" w:rsidRPr="0013238B">
        <w:rPr>
          <w:rFonts w:ascii="Times New Roman" w:hAnsi="Times New Roman" w:cs="Times New Roman"/>
          <w:sz w:val="24"/>
          <w:szCs w:val="24"/>
        </w:rPr>
        <w:t>ržana su dva sastanka te su</w:t>
      </w:r>
      <w:r w:rsidRPr="0013238B">
        <w:rPr>
          <w:rFonts w:ascii="Times New Roman" w:hAnsi="Times New Roman" w:cs="Times New Roman"/>
          <w:sz w:val="24"/>
          <w:szCs w:val="24"/>
        </w:rPr>
        <w:t xml:space="preserve"> predstavljani EU alati za mapiranje podataka o jednakosti i upute za popunjavanje. Objedinjeni prilozi poslani su EU Podskupini za podatke o jednakosti (eng.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Equality Data Subgroup</w:t>
      </w:r>
      <w:r w:rsidRPr="0013238B">
        <w:rPr>
          <w:rFonts w:ascii="Times New Roman" w:hAnsi="Times New Roman" w:cs="Times New Roman"/>
          <w:sz w:val="24"/>
          <w:szCs w:val="24"/>
        </w:rPr>
        <w:t>) radi izrade končanog priručnika.</w:t>
      </w:r>
      <w:r w:rsidR="00DD2B86" w:rsidRPr="0013238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43451A08" w14:textId="77777777" w:rsidR="00C06B9B" w:rsidRPr="0013238B" w:rsidRDefault="00DD2B86" w:rsidP="00441D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13238B">
        <w:rPr>
          <w:rFonts w:ascii="Times New Roman" w:hAnsi="Times New Roman" w:cs="Times New Roman"/>
          <w:noProof w:val="0"/>
          <w:sz w:val="24"/>
          <w:szCs w:val="24"/>
        </w:rPr>
        <w:t xml:space="preserve">Za provedbu inicijalnog </w:t>
      </w:r>
      <w:proofErr w:type="spellStart"/>
      <w:r w:rsidRPr="0013238B">
        <w:rPr>
          <w:rFonts w:ascii="Times New Roman" w:hAnsi="Times New Roman" w:cs="Times New Roman"/>
          <w:noProof w:val="0"/>
          <w:sz w:val="24"/>
          <w:szCs w:val="24"/>
        </w:rPr>
        <w:t>mapiranja</w:t>
      </w:r>
      <w:proofErr w:type="spellEnd"/>
      <w:r w:rsidRPr="0013238B">
        <w:rPr>
          <w:rFonts w:ascii="Times New Roman" w:hAnsi="Times New Roman" w:cs="Times New Roman"/>
          <w:noProof w:val="0"/>
          <w:sz w:val="24"/>
          <w:szCs w:val="24"/>
        </w:rPr>
        <w:t xml:space="preserve"> podataka o jednakosti, Ured je ažurirao Definicije pokazatelja za baze podataka o jednakosti</w:t>
      </w:r>
      <w:r w:rsidR="003C50D6" w:rsidRPr="0013238B">
        <w:rPr>
          <w:rFonts w:ascii="Times New Roman" w:hAnsi="Times New Roman" w:cs="Times New Roman"/>
          <w:noProof w:val="0"/>
          <w:sz w:val="24"/>
          <w:szCs w:val="24"/>
        </w:rPr>
        <w:t xml:space="preserve"> te izradio prvi nacrt dokumenta</w:t>
      </w:r>
      <w:r w:rsidRPr="0013238B">
        <w:rPr>
          <w:rFonts w:ascii="Times New Roman" w:hAnsi="Times New Roman" w:cs="Times New Roman"/>
          <w:noProof w:val="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A0E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A09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0A" w14:textId="77777777" w:rsidR="009D461D" w:rsidRPr="0013238B" w:rsidRDefault="009D461D" w:rsidP="00AF108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Javno objavljen izvještaj s rezultatima </w:t>
            </w:r>
            <w:proofErr w:type="spellStart"/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>mapiranja</w:t>
            </w:r>
            <w:proofErr w:type="spellEnd"/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 podataka o jednakosti do kraja 2023. </w:t>
            </w:r>
          </w:p>
          <w:p w14:paraId="43451A0B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A0C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0D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A13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A0F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10" w14:textId="77777777" w:rsidR="00BB7329" w:rsidRPr="0013238B" w:rsidRDefault="00EB53D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11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12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A18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A14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15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16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17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A1D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A19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1A" w14:textId="77777777" w:rsidR="00A66492" w:rsidRPr="0013238B" w:rsidRDefault="0006181E" w:rsidP="00850EEF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A681000 </w:t>
            </w:r>
            <w:r w:rsidR="00CC2A3D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–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r w:rsidR="00A66492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1B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1C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A20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A1E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A1F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</w:tbl>
    <w:p w14:paraId="43451A21" w14:textId="77777777" w:rsidR="00C06B9B" w:rsidRPr="0013238B" w:rsidRDefault="00C06B9B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A22" w14:textId="77777777" w:rsidR="00C06B9B" w:rsidRPr="0013238B" w:rsidRDefault="00C06B9B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5.5. Povećati svijest poslovne zajednice o zabrani diskriminacije skupina koje štiti Zakon o suzbijanju diskriminacije i Zakon o ravnopravnosti spolova</w:t>
      </w:r>
    </w:p>
    <w:p w14:paraId="43451A23" w14:textId="77777777" w:rsidR="0026504E" w:rsidRPr="0013238B" w:rsidRDefault="0026504E" w:rsidP="00441D42">
      <w:pPr>
        <w:pStyle w:val="Default"/>
        <w:spacing w:after="160" w:line="276" w:lineRule="auto"/>
        <w:jc w:val="both"/>
        <w:rPr>
          <w:i/>
          <w:iCs/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Aktivnosti 5.5.1</w:t>
      </w:r>
      <w:r w:rsidRPr="0013238B">
        <w:rPr>
          <w:i/>
          <w:iCs/>
          <w:color w:val="auto"/>
          <w:lang w:val="hr-HR"/>
        </w:rPr>
        <w:t>. Provedba e-tečaja o nediskriminaciji za stručnjake u području upravljanja ljudskim potencijalima, zaposlenike sindikata koji pružaju pravnu pomoć, predstavnike radnika i službenike u lokalnoj, područnoj (regionalnoj) samoupravi s naglaskom na nediskriminacijsko zakonodavstvo, pojave diskriminacije kod zapošljavanja i na radu te primjere dobre prakse u promicanju jednakosti</w:t>
      </w:r>
    </w:p>
    <w:p w14:paraId="43451A24" w14:textId="77777777" w:rsidR="0026504E" w:rsidRPr="0013238B" w:rsidRDefault="0026504E" w:rsidP="00441D42">
      <w:pPr>
        <w:pStyle w:val="Default"/>
        <w:spacing w:after="160" w:line="276" w:lineRule="auto"/>
        <w:jc w:val="both"/>
        <w:rPr>
          <w:i/>
          <w:iCs/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 xml:space="preserve">Aktivnosti 5.5.2. </w:t>
      </w:r>
      <w:r w:rsidRPr="0013238B">
        <w:rPr>
          <w:i/>
          <w:iCs/>
          <w:color w:val="auto"/>
          <w:lang w:val="hr-HR"/>
        </w:rPr>
        <w:t>Provedba edukacije za rukovoditelje u privatnom sektoru o Zakonu o suzbijanju diskriminacije i Zakonu o ravnopravnosti spolova i skupinama u riziku od diskriminacije na tržištu rada, uz osvještavanje poslodavaca o njihovoj odgovornosti za stvaranje radnog okruženja oslobođenog od diskriminacije i dužnosti zaštite dostojanstva radnika</w:t>
      </w:r>
    </w:p>
    <w:p w14:paraId="43451A25" w14:textId="77777777" w:rsidR="0026504E" w:rsidRPr="0013238B" w:rsidRDefault="0026504E" w:rsidP="00441D42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Nositelji provedbe:</w:t>
      </w:r>
      <w:r w:rsidRPr="0013238B">
        <w:rPr>
          <w:i/>
          <w:iCs/>
          <w:color w:val="auto"/>
          <w:lang w:val="hr-HR"/>
        </w:rPr>
        <w:t xml:space="preserve"> Ured za ljudska prava i prava nacionalnih manjina</w:t>
      </w:r>
      <w:r w:rsidRPr="0013238B">
        <w:rPr>
          <w:color w:val="auto"/>
          <w:lang w:val="hr-HR"/>
        </w:rPr>
        <w:t xml:space="preserve"> </w:t>
      </w:r>
    </w:p>
    <w:p w14:paraId="43451A26" w14:textId="77777777" w:rsidR="00F352DA" w:rsidRPr="0013238B" w:rsidRDefault="00476055" w:rsidP="00441D42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Cs/>
          <w:iCs/>
          <w:sz w:val="24"/>
          <w:szCs w:val="24"/>
          <w:u w:val="single"/>
        </w:rPr>
        <w:t>Aktivnost nije provedena</w:t>
      </w:r>
      <w:r w:rsidR="00B94CE6" w:rsidRPr="0013238B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</w:p>
    <w:p w14:paraId="43451A27" w14:textId="77777777" w:rsidR="00C06B9B" w:rsidRPr="0013238B" w:rsidRDefault="00C06B9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Tijekom 2021. godine organizirana je provedba virtualnih edukacija o nediskriminaciji s naglaskom na anti-diskriminacijsko zakonodavstvo, pojave diskriminacije kod zapošljavanja i na radu te primjere dobre prakse u promicanju jednakosti. Cilj je bio informirati i osvijestiti sudionike o njihovoj odgovornosti za stvaranje radnog okruženja oslobođenog od diskriminacije i dužnosti zaštite dostojanstva radnika. Edukacije su prvenstveno bile namijenjene zaposlenicima sindikata koji pružaju pravnu pomoć, stručnjacima za ljudske potencijale i rukovoditeljima poduzeća i radničkim predstavnicima (povjerenici za zaštitu dostojanstva radnika, sindikalni predstavnici, članovi radničkih Vijeća). Kako je edukacija dobila pozitivnu ocjenu sudionika, Ured je tijekom 2023. održao sastanak s ugovornim partnerom izvedbe opisane on-line edukacije radi prilagodbe već postojećih materijala.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A2C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A28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29" w14:textId="77777777" w:rsidR="00BB7329" w:rsidRPr="0013238B" w:rsidRDefault="00F352DA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educiranih rukovoditelja i stručnjaka u području upravljanja ljudskim potencijalima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2A" w14:textId="77777777" w:rsidR="00BB7329" w:rsidRPr="0013238B" w:rsidRDefault="00F352DA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educiranih radničkih predstavnika (predstavnici radnika, sindikalni predstavnici)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2B" w14:textId="77777777" w:rsidR="00BB7329" w:rsidRPr="0013238B" w:rsidRDefault="00F352DA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educiranih predstavnika lokalne, područne (regionalne) samouprave</w:t>
            </w:r>
          </w:p>
        </w:tc>
      </w:tr>
      <w:tr w:rsidR="0013238B" w:rsidRPr="0013238B" w14:paraId="43451A31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A2D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2E" w14:textId="77777777" w:rsidR="00BB7329" w:rsidRPr="0013238B" w:rsidRDefault="00476055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2F" w14:textId="77777777" w:rsidR="00BB7329" w:rsidRPr="0013238B" w:rsidRDefault="00476055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0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30" w14:textId="77777777" w:rsidR="00BB7329" w:rsidRPr="0013238B" w:rsidRDefault="00476055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0</w:t>
            </w:r>
          </w:p>
        </w:tc>
      </w:tr>
      <w:tr w:rsidR="0013238B" w:rsidRPr="0013238B" w14:paraId="43451A36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A32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33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34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35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A3B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A37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38" w14:textId="77777777" w:rsidR="00A66492" w:rsidRPr="0013238B" w:rsidRDefault="00B94CE6" w:rsidP="00850EEF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 xml:space="preserve">A681000 </w:t>
            </w:r>
            <w:r w:rsidR="003870B1"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–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 xml:space="preserve"> </w:t>
            </w:r>
            <w:r w:rsidR="00A66492"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39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3A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A3E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A3C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A3D" w14:textId="77777777" w:rsidR="00A66492" w:rsidRPr="0013238B" w:rsidRDefault="003C50D6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Prosinac 2023.</w:t>
            </w:r>
          </w:p>
        </w:tc>
      </w:tr>
    </w:tbl>
    <w:p w14:paraId="43451A3F" w14:textId="77777777" w:rsidR="00C06B9B" w:rsidRPr="0013238B" w:rsidRDefault="00C06B9B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A40" w14:textId="77777777" w:rsidR="00C06B9B" w:rsidRPr="0013238B" w:rsidRDefault="00C06B9B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5.6. Prevencija nejednakosti u pristupu zdravstvenoj zaštiti s posebnim naglaskom na skupine koje štiti Zakon o suzbijanju diskriminacije i Zakon o ravnopravnosti spolova</w:t>
      </w:r>
    </w:p>
    <w:p w14:paraId="43451A41" w14:textId="77777777" w:rsidR="006464A7" w:rsidRPr="0013238B" w:rsidRDefault="005207DE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Nositelji </w:t>
      </w:r>
      <w:r w:rsidR="006464A7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mjere: </w:t>
      </w:r>
      <w:r w:rsidR="006464A7" w:rsidRPr="0013238B">
        <w:rPr>
          <w:rFonts w:ascii="Times New Roman" w:hAnsi="Times New Roman" w:cs="Times New Roman"/>
          <w:i/>
          <w:iCs/>
          <w:sz w:val="24"/>
          <w:szCs w:val="24"/>
        </w:rPr>
        <w:t>Ured za ljudska prava i prava nacionalnih ma</w:t>
      </w:r>
      <w:r w:rsidR="00F35B64" w:rsidRPr="0013238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464A7" w:rsidRPr="0013238B">
        <w:rPr>
          <w:rFonts w:ascii="Times New Roman" w:hAnsi="Times New Roman" w:cs="Times New Roman"/>
          <w:i/>
          <w:iCs/>
          <w:sz w:val="24"/>
          <w:szCs w:val="24"/>
        </w:rPr>
        <w:t>jina</w:t>
      </w:r>
    </w:p>
    <w:p w14:paraId="43451A42" w14:textId="77777777" w:rsidR="005207DE" w:rsidRPr="0013238B" w:rsidRDefault="005207DE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Aktivnosti 5.6.1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. Provedba izobrazbe o pravu na jednako postupanje i profesionalnoj etici za zdravstvene radnike </w:t>
      </w:r>
    </w:p>
    <w:p w14:paraId="43451A43" w14:textId="77777777" w:rsidR="005207DE" w:rsidRPr="0013238B" w:rsidRDefault="005207DE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Aktivnosti 5.6.2.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Provedba kontinuirane izobrazbe zdravstvenih radnika o pravima i specifičnim potrebama osoba s invaliditetom </w:t>
      </w:r>
    </w:p>
    <w:p w14:paraId="43451A44" w14:textId="77777777" w:rsidR="005207DE" w:rsidRPr="0013238B" w:rsidRDefault="005207DE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Aktivnosti 5.6.3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. Osnivanje Radne skupine za uklanjanje prepreka i unaprjeđenje ostvarenja prava transrodnih osoba</w:t>
      </w:r>
    </w:p>
    <w:p w14:paraId="43451A45" w14:textId="77777777" w:rsidR="005207DE" w:rsidRPr="0013238B" w:rsidRDefault="006464A7" w:rsidP="00441D42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 xml:space="preserve">Nositelj </w:t>
      </w:r>
      <w:r w:rsidR="005207DE" w:rsidRPr="0013238B">
        <w:rPr>
          <w:b/>
          <w:bCs/>
          <w:i/>
          <w:iCs/>
          <w:color w:val="auto"/>
          <w:lang w:val="hr-HR"/>
        </w:rPr>
        <w:t>provedbe</w:t>
      </w:r>
      <w:r w:rsidRPr="0013238B">
        <w:rPr>
          <w:b/>
          <w:bCs/>
          <w:i/>
          <w:iCs/>
          <w:color w:val="auto"/>
          <w:lang w:val="hr-HR"/>
        </w:rPr>
        <w:t xml:space="preserve"> aktivnosti</w:t>
      </w:r>
      <w:r w:rsidR="005207DE" w:rsidRPr="0013238B">
        <w:rPr>
          <w:b/>
          <w:bCs/>
          <w:i/>
          <w:iCs/>
          <w:color w:val="auto"/>
          <w:lang w:val="hr-HR"/>
        </w:rPr>
        <w:t>:</w:t>
      </w:r>
      <w:r w:rsidR="005207DE" w:rsidRPr="0013238B">
        <w:rPr>
          <w:i/>
          <w:iCs/>
          <w:color w:val="auto"/>
          <w:lang w:val="hr-HR"/>
        </w:rPr>
        <w:t xml:space="preserve"> Ured za ljudska prava i prava nacionalnih manjina</w:t>
      </w:r>
      <w:r w:rsidR="005207DE" w:rsidRPr="0013238B">
        <w:rPr>
          <w:color w:val="auto"/>
          <w:lang w:val="hr-HR"/>
        </w:rPr>
        <w:t xml:space="preserve"> </w:t>
      </w:r>
    </w:p>
    <w:p w14:paraId="43451A46" w14:textId="77777777" w:rsidR="0014536B" w:rsidRPr="0013238B" w:rsidRDefault="0014536B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u w:val="single"/>
          <w:lang w:val="hr-HR"/>
        </w:rPr>
        <w:t>Aktivnosti nisu provedene</w:t>
      </w:r>
      <w:r w:rsidRPr="0013238B">
        <w:rPr>
          <w:color w:val="auto"/>
          <w:lang w:val="hr-HR"/>
        </w:rPr>
        <w:t>.</w:t>
      </w:r>
    </w:p>
    <w:p w14:paraId="43451A47" w14:textId="77777777" w:rsidR="00626867" w:rsidRPr="0013238B" w:rsidRDefault="00626867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color w:val="auto"/>
          <w:lang w:val="hr-HR"/>
        </w:rPr>
        <w:t>Aktivnosti planirane za 2023</w:t>
      </w:r>
      <w:r w:rsidR="00B94CE6" w:rsidRPr="0013238B">
        <w:rPr>
          <w:color w:val="auto"/>
          <w:lang w:val="hr-HR"/>
        </w:rPr>
        <w:t xml:space="preserve">. godine </w:t>
      </w:r>
      <w:r w:rsidRPr="0013238B">
        <w:rPr>
          <w:iCs/>
          <w:color w:val="auto"/>
          <w:lang w:val="hr-HR"/>
        </w:rPr>
        <w:t xml:space="preserve">za koje je nositelj provedbe bio Ured za ljudska prava i prava nacionalnih manjina, a </w:t>
      </w:r>
      <w:r w:rsidRPr="0013238B">
        <w:rPr>
          <w:color w:val="auto"/>
          <w:lang w:val="hr-HR"/>
        </w:rPr>
        <w:t>Ministarstvo zdravstva i Hrvatski zavod za javno zdravstvo suradnici u provedb</w:t>
      </w:r>
      <w:r w:rsidR="00B94CE6" w:rsidRPr="0013238B">
        <w:rPr>
          <w:color w:val="auto"/>
          <w:lang w:val="hr-HR"/>
        </w:rPr>
        <w:t>i,</w:t>
      </w:r>
      <w:r w:rsidRPr="0013238B">
        <w:rPr>
          <w:color w:val="auto"/>
          <w:lang w:val="hr-HR"/>
        </w:rPr>
        <w:t xml:space="preserve"> mjere nisu provedene radi kratkog </w:t>
      </w:r>
      <w:r w:rsidR="004B722A" w:rsidRPr="0013238B">
        <w:rPr>
          <w:color w:val="auto"/>
          <w:lang w:val="hr-HR"/>
        </w:rPr>
        <w:t>implementacijskog razdoblja</w:t>
      </w:r>
      <w:r w:rsidRPr="0013238B">
        <w:rPr>
          <w:color w:val="auto"/>
          <w:lang w:val="hr-HR"/>
        </w:rPr>
        <w:t xml:space="preserve"> kao i složenosti </w:t>
      </w:r>
      <w:r w:rsidR="004B722A" w:rsidRPr="0013238B">
        <w:rPr>
          <w:color w:val="auto"/>
          <w:lang w:val="hr-HR"/>
        </w:rPr>
        <w:t>provedbe</w:t>
      </w:r>
      <w:r w:rsidRPr="0013238B">
        <w:rPr>
          <w:color w:val="auto"/>
          <w:lang w:val="hr-HR"/>
        </w:rPr>
        <w:t xml:space="preserve"> edukacije za velik broj zdravstvenih radnika u čitavom zdravstvenom sustavu, javnom i privatnom te još uvijek </w:t>
      </w:r>
      <w:r w:rsidR="004B722A" w:rsidRPr="0013238B">
        <w:rPr>
          <w:color w:val="auto"/>
          <w:lang w:val="hr-HR"/>
        </w:rPr>
        <w:t>nedostatnih</w:t>
      </w:r>
      <w:r w:rsidRPr="0013238B">
        <w:rPr>
          <w:color w:val="auto"/>
          <w:lang w:val="hr-HR"/>
        </w:rPr>
        <w:t xml:space="preserve"> istraživanja vezanih uz pojave diskriminacije, nasilja i štetnih praksi protiv </w:t>
      </w:r>
      <w:proofErr w:type="spellStart"/>
      <w:r w:rsidRPr="0013238B">
        <w:rPr>
          <w:color w:val="auto"/>
          <w:lang w:val="hr-HR"/>
        </w:rPr>
        <w:t>interspolnih</w:t>
      </w:r>
      <w:proofErr w:type="spellEnd"/>
      <w:r w:rsidRPr="0013238B">
        <w:rPr>
          <w:color w:val="auto"/>
          <w:lang w:val="hr-HR"/>
        </w:rPr>
        <w:t xml:space="preserve"> osoba</w:t>
      </w:r>
      <w:r w:rsidR="00B94CE6" w:rsidRPr="0013238B">
        <w:rPr>
          <w:color w:val="auto"/>
          <w:lang w:val="hr-HR"/>
        </w:rPr>
        <w:t>.</w:t>
      </w:r>
    </w:p>
    <w:p w14:paraId="43451A48" w14:textId="77777777" w:rsidR="00BB7329" w:rsidRPr="0013238B" w:rsidRDefault="00BB7329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A49" w14:textId="77777777" w:rsidR="006464A7" w:rsidRPr="0013238B" w:rsidRDefault="00AA00F8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5.7. Unaprijediti uvjete za ostvarenje prava na stanovanje za skupine u riziku od diskri</w:t>
      </w:r>
      <w:r w:rsidR="00AB4DC3" w:rsidRPr="0013238B">
        <w:rPr>
          <w:rFonts w:ascii="Times New Roman" w:hAnsi="Times New Roman" w:cs="Times New Roman"/>
          <w:b/>
          <w:bCs/>
          <w:sz w:val="24"/>
          <w:szCs w:val="24"/>
        </w:rPr>
        <w:t>minacije u stambenim politikama</w:t>
      </w:r>
    </w:p>
    <w:p w14:paraId="43451A4A" w14:textId="77777777" w:rsidR="006464A7" w:rsidRPr="0013238B" w:rsidRDefault="006464A7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Aktivnosti 5.7.1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. Stavljanje u funkciju slobodnih stanova u vlasništvu Republike Hrvatske za osobe s potresom pogođenih područja i drugim korisnicima stambenog zbrinjavanja</w:t>
      </w:r>
    </w:p>
    <w:p w14:paraId="43451A4B" w14:textId="77777777" w:rsidR="00B94CE6" w:rsidRPr="0013238B" w:rsidRDefault="00B94CE6" w:rsidP="00B94CE6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Nositelj provedbe aktivnosti:</w:t>
      </w:r>
      <w:r w:rsidRPr="0013238B">
        <w:rPr>
          <w:i/>
          <w:iCs/>
          <w:color w:val="auto"/>
          <w:lang w:val="hr-HR"/>
        </w:rPr>
        <w:t xml:space="preserve"> Ministarstvo prostornoga uređenja, graditeljstva i državne imovine</w:t>
      </w:r>
    </w:p>
    <w:p w14:paraId="43451A4C" w14:textId="77777777" w:rsidR="006464A7" w:rsidRPr="0013238B" w:rsidRDefault="006464A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</w:t>
      </w:r>
    </w:p>
    <w:p w14:paraId="43451A4D" w14:textId="77777777" w:rsidR="004D7E77" w:rsidRPr="0013238B" w:rsidRDefault="004D7E77" w:rsidP="00850E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Stavljanjem u funkciju slobodnih stanova u vlasništvu Republike Hrvatske korisnicima stambenog zbrinjavanja, sklopljena su 403 ugovora o najmu za obitelji u potrebi, a od toga </w:t>
      </w:r>
      <w:r w:rsidR="002D1FC4" w:rsidRPr="0013238B">
        <w:rPr>
          <w:rFonts w:ascii="Times New Roman" w:hAnsi="Times New Roman" w:cs="Times New Roman"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sz w:val="24"/>
          <w:szCs w:val="24"/>
        </w:rPr>
        <w:t>sedam (7) bivši</w:t>
      </w:r>
      <w:r w:rsidR="002D1FC4" w:rsidRPr="0013238B">
        <w:rPr>
          <w:rFonts w:ascii="Times New Roman" w:hAnsi="Times New Roman" w:cs="Times New Roman"/>
          <w:sz w:val="24"/>
          <w:szCs w:val="24"/>
        </w:rPr>
        <w:t>h</w:t>
      </w:r>
      <w:r w:rsidRPr="0013238B">
        <w:rPr>
          <w:rFonts w:ascii="Times New Roman" w:hAnsi="Times New Roman" w:cs="Times New Roman"/>
          <w:sz w:val="24"/>
          <w:szCs w:val="24"/>
        </w:rPr>
        <w:t xml:space="preserve"> nositelj</w:t>
      </w:r>
      <w:r w:rsidR="002D1FC4" w:rsidRPr="0013238B">
        <w:rPr>
          <w:rFonts w:ascii="Times New Roman" w:hAnsi="Times New Roman" w:cs="Times New Roman"/>
          <w:sz w:val="24"/>
          <w:szCs w:val="24"/>
        </w:rPr>
        <w:t>a</w:t>
      </w:r>
      <w:r w:rsidRPr="0013238B">
        <w:rPr>
          <w:rFonts w:ascii="Times New Roman" w:hAnsi="Times New Roman" w:cs="Times New Roman"/>
          <w:sz w:val="24"/>
          <w:szCs w:val="24"/>
        </w:rPr>
        <w:t xml:space="preserve"> stanarskog prava te se na taj način pridonijelo stvaranju jednakih uvjeta za ostvarenje prava na stanovanje za skupine u riziku od diskriminacije u stambenim politikama. Troškovi se odnose na plaćanje pričuve za sve stanove u vlasništvu Republike Hrvatske, komunalne priključke, plaćanje paušala za neuseljene stanove kao i troškove tekućeg održavanja (popravci, hitne intervencije) za prazne stanove na potpomognutim područjima, područjima posebne državne skrbi i područjima izvan područja posebne državne skrbi. Potpisano je sedam (7) ugovora o najmu za bivše nositelje stanarskog prava, od toga tri (3) na </w:t>
      </w:r>
      <w:r w:rsidRPr="0013238B">
        <w:rPr>
          <w:rFonts w:ascii="Times New Roman" w:hAnsi="Times New Roman" w:cs="Times New Roman"/>
          <w:sz w:val="24"/>
          <w:szCs w:val="24"/>
        </w:rPr>
        <w:lastRenderedPageBreak/>
        <w:t xml:space="preserve">području posebne državne skrbi, a četiri (4) izvan područja posebne državne skrbi </w:t>
      </w:r>
      <w:r w:rsidR="002D1FC4" w:rsidRPr="0013238B">
        <w:rPr>
          <w:rFonts w:ascii="Times New Roman" w:hAnsi="Times New Roman" w:cs="Times New Roman"/>
          <w:sz w:val="24"/>
          <w:szCs w:val="24"/>
        </w:rPr>
        <w:t>–</w:t>
      </w:r>
      <w:r w:rsidRPr="0013238B">
        <w:rPr>
          <w:rFonts w:ascii="Times New Roman" w:hAnsi="Times New Roman" w:cs="Times New Roman"/>
          <w:sz w:val="24"/>
          <w:szCs w:val="24"/>
        </w:rPr>
        <w:t xml:space="preserve"> prema županijama: Šibensko-kninska tri (3), Karlovačka jedan (1), Požeško-slavonska </w:t>
      </w:r>
      <w:r w:rsidR="006464A7" w:rsidRPr="0013238B">
        <w:rPr>
          <w:rFonts w:ascii="Times New Roman" w:hAnsi="Times New Roman" w:cs="Times New Roman"/>
          <w:sz w:val="24"/>
          <w:szCs w:val="24"/>
        </w:rPr>
        <w:t xml:space="preserve">jedan (1) i Zadarska dva (2).  </w:t>
      </w:r>
    </w:p>
    <w:p w14:paraId="43451A4E" w14:textId="77777777" w:rsidR="004D7E77" w:rsidRPr="0013238B" w:rsidRDefault="004D7E77" w:rsidP="00566F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Programom</w:t>
      </w:r>
      <w:r w:rsidR="00D7737D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sz w:val="24"/>
          <w:szCs w:val="24"/>
        </w:rPr>
        <w:t>„Ublažavanje energetskog siromaštva na potpomognutim područjima i područjima posebne državne skrbi“ planirana je cjelovita i energetska obnova višestambenih zgrada, koje su, u pravilu bile u 100</w:t>
      </w:r>
      <w:r w:rsidR="002D1FC4" w:rsidRPr="0013238B">
        <w:rPr>
          <w:rFonts w:ascii="Times New Roman" w:hAnsi="Times New Roman" w:cs="Times New Roman"/>
          <w:sz w:val="24"/>
          <w:szCs w:val="24"/>
        </w:rPr>
        <w:t xml:space="preserve"> postotnom</w:t>
      </w:r>
      <w:r w:rsidRPr="0013238B">
        <w:rPr>
          <w:rFonts w:ascii="Times New Roman" w:hAnsi="Times New Roman" w:cs="Times New Roman"/>
          <w:sz w:val="24"/>
          <w:szCs w:val="24"/>
        </w:rPr>
        <w:t xml:space="preserve"> vlasništvu Republike Hrvatske, a sada su u mješovitom vlasništvu (Republika Hrvatska i privatni vlasnici/bivši korisnici programa stambenog zbrinjavanja). Program uključuje korištenje obnovljivih izvora energije u stambenim zgradama za razdoblje do 2026. godine i uključuje ukupno 387 višestambenih zgrada. U 2023. godini otvoreno je 27 gradilišta, tj. započeli su radovi na cjelovitoj i energetskoj obnovi 27 zgrada na područjima posebne državne skrbi i potpomognutim područjima, od čega je do 31.</w:t>
      </w:r>
      <w:r w:rsidR="00D06882" w:rsidRPr="0013238B"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13238B">
        <w:rPr>
          <w:rFonts w:ascii="Times New Roman" w:hAnsi="Times New Roman" w:cs="Times New Roman"/>
          <w:sz w:val="24"/>
          <w:szCs w:val="24"/>
        </w:rPr>
        <w:t xml:space="preserve">2023. godine u cijelosti završeno 14 višestambenih </w:t>
      </w:r>
      <w:r w:rsidR="006464A7" w:rsidRPr="0013238B">
        <w:rPr>
          <w:rFonts w:ascii="Times New Roman" w:hAnsi="Times New Roman" w:cs="Times New Roman"/>
          <w:sz w:val="24"/>
          <w:szCs w:val="24"/>
        </w:rPr>
        <w:t>zgrada (izvršena primopredaja).</w:t>
      </w:r>
    </w:p>
    <w:p w14:paraId="43451A4F" w14:textId="77777777" w:rsidR="004D7E77" w:rsidRPr="0013238B" w:rsidRDefault="004D7E77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Obnovom i izgradnjom stambenih jedinica u vlasništvu Republike Hrvatske nakon potresa na području na kojem je proglašena katastrofa (Sisačko-moslavačka i Karlovačka županija) nastoje se stvoriti uvjeti za kvalitetnije življenje i ostanak na potresom pogođenom području korisnika stambenog zbrinjavanja. Tijekom 2023. godine izvodili su se radovi na obnovi oko 100 obiteljskih kuća te izgradnji 20 višestambenih zgrada s ukupno 308 stambenih jedinica, a do kraja 2023. godine završeno je 12 zgrada s ukupno </w:t>
      </w:r>
      <w:r w:rsidR="006464A7" w:rsidRPr="0013238B">
        <w:rPr>
          <w:rFonts w:ascii="Times New Roman" w:hAnsi="Times New Roman" w:cs="Times New Roman"/>
          <w:sz w:val="24"/>
          <w:szCs w:val="24"/>
        </w:rPr>
        <w:t>180 stanova u Petrinji i Glini.</w:t>
      </w:r>
    </w:p>
    <w:p w14:paraId="43451A50" w14:textId="77777777" w:rsidR="004D7E77" w:rsidRPr="0013238B" w:rsidRDefault="004D7E77" w:rsidP="00E764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Programom obnove i izgradnje stambenih jedinica u 2023. godini, obnovljen je 131 pojedinačni stan i obiteljska kuća, i izgrađeno 39 novih stanova u višestambenim zgradama (33 Grad Beli Manastir i šest Općina Jasenovac), a nastavljena je i izgradnja višestambenih zgrada na potpomognutom području. Završeni su radovi izgradnje zgrade s 33 stana u Gradu Belom Manastiru i zgrade sa šest (6) stanova u Općini Jasenovac. Pri završetku su radovi izgradnje višestambene zgrade u Gradu Drnišu s 25 stanova, a u Gradu Novskoj izvode se radovi gradnje zgrade s 20 stanova. Pripremljena je projektna dokumentacija za zgradu s 20 stanova u Gradu Benkovcu i rekonstrukcija zgrade sa šest (6) stanova u Općini Cetingrad. U Gradu Kninu u tijeku je projektiranje tri (3) zgrade s ukupno 84 stana. U Općini Konavle započet će projektiranje za izgradnju šest (6) stambenih jedinica. U 2023. godini na aktivnosti K761063-4211 bilo je raspoloživo 5.635.520,00 </w:t>
      </w:r>
      <w:r w:rsidR="00E7645D" w:rsidRPr="0013238B">
        <w:rPr>
          <w:rFonts w:ascii="Times New Roman" w:hAnsi="Times New Roman" w:cs="Times New Roman"/>
          <w:sz w:val="24"/>
          <w:szCs w:val="24"/>
        </w:rPr>
        <w:t>EUR</w:t>
      </w:r>
      <w:r w:rsidR="002D4DF6" w:rsidRPr="0013238B">
        <w:rPr>
          <w:rFonts w:ascii="Times New Roman" w:hAnsi="Times New Roman" w:cs="Times New Roman"/>
          <w:sz w:val="24"/>
          <w:szCs w:val="24"/>
        </w:rPr>
        <w:t>,</w:t>
      </w:r>
      <w:r w:rsidRPr="0013238B">
        <w:rPr>
          <w:rFonts w:ascii="Times New Roman" w:hAnsi="Times New Roman" w:cs="Times New Roman"/>
          <w:sz w:val="24"/>
          <w:szCs w:val="24"/>
        </w:rPr>
        <w:t xml:space="preserve"> a</w:t>
      </w:r>
      <w:r w:rsidR="006464A7" w:rsidRPr="0013238B">
        <w:rPr>
          <w:rFonts w:ascii="Times New Roman" w:hAnsi="Times New Roman" w:cs="Times New Roman"/>
          <w:sz w:val="24"/>
          <w:szCs w:val="24"/>
        </w:rPr>
        <w:t xml:space="preserve"> utrošeno je 5.188.821,45 </w:t>
      </w:r>
      <w:r w:rsidR="00E7645D" w:rsidRPr="0013238B">
        <w:rPr>
          <w:rFonts w:ascii="Times New Roman" w:hAnsi="Times New Roman" w:cs="Times New Roman"/>
          <w:sz w:val="24"/>
          <w:szCs w:val="24"/>
        </w:rPr>
        <w:t>EUR</w:t>
      </w:r>
      <w:r w:rsidR="006464A7" w:rsidRPr="0013238B">
        <w:rPr>
          <w:rFonts w:ascii="Times New Roman" w:hAnsi="Times New Roman" w:cs="Times New Roman"/>
          <w:sz w:val="24"/>
          <w:szCs w:val="24"/>
        </w:rPr>
        <w:t>.</w:t>
      </w:r>
    </w:p>
    <w:p w14:paraId="43451A51" w14:textId="77777777" w:rsidR="004D7E77" w:rsidRPr="0013238B" w:rsidRDefault="004D7E77" w:rsidP="00E764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Održavanje mobilnih kućica za privremeni smještaj: Navedena aktivnost (I) odnosi se na priključenje/odspajanje komunalne infrastrukture (struja, voda i odvodnja) te održavanje mobilnih stambenih jedinica koje se koriste za privremeno stambeno zbrinjavanje vlasnika objekata čije su obiteljske kuće i stanovi oštećeni uslijed potresa. Uprava za provedbu obnove od potresa je u 2023. godini obavila 405 priključenja/odspajan</w:t>
      </w:r>
      <w:r w:rsidR="00E41594" w:rsidRPr="0013238B">
        <w:rPr>
          <w:rFonts w:ascii="Times New Roman" w:hAnsi="Times New Roman" w:cs="Times New Roman"/>
          <w:sz w:val="24"/>
          <w:szCs w:val="24"/>
        </w:rPr>
        <w:t>j</w:t>
      </w:r>
      <w:r w:rsidRPr="0013238B">
        <w:rPr>
          <w:rFonts w:ascii="Times New Roman" w:hAnsi="Times New Roman" w:cs="Times New Roman"/>
          <w:sz w:val="24"/>
          <w:szCs w:val="24"/>
        </w:rPr>
        <w:t xml:space="preserve">a komunalne infrastrukture odnosno održavanja mobilnih stambenih jedinica u kojima je ukupno boravilo 992 korisnika. U 2023. godini je za ovu namjenu s pozicije T761081 Održavanje mobilnih kućica za privremeno stambeno zbrinjavanje ukupno isplaćeno 227.708,49 </w:t>
      </w:r>
      <w:r w:rsidR="00E7645D" w:rsidRPr="0013238B">
        <w:rPr>
          <w:rFonts w:ascii="Times New Roman" w:hAnsi="Times New Roman" w:cs="Times New Roman"/>
          <w:sz w:val="24"/>
          <w:szCs w:val="24"/>
        </w:rPr>
        <w:t>EUR</w:t>
      </w:r>
      <w:r w:rsidRPr="001323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51A52" w14:textId="77777777" w:rsidR="004D7E77" w:rsidRPr="0013238B" w:rsidRDefault="004D7E77" w:rsidP="00E764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Za aktivnost (II) izuzimanje/dodjela/premještaj mobilnih stambenih jedinica za obitelji stradale u potresu, a na osnov</w:t>
      </w:r>
      <w:r w:rsidR="002D4DF6" w:rsidRPr="0013238B">
        <w:rPr>
          <w:rFonts w:ascii="Times New Roman" w:hAnsi="Times New Roman" w:cs="Times New Roman"/>
          <w:sz w:val="24"/>
          <w:szCs w:val="24"/>
        </w:rPr>
        <w:t>i</w:t>
      </w:r>
      <w:r w:rsidRPr="0013238B">
        <w:rPr>
          <w:rFonts w:ascii="Times New Roman" w:hAnsi="Times New Roman" w:cs="Times New Roman"/>
          <w:sz w:val="24"/>
          <w:szCs w:val="24"/>
        </w:rPr>
        <w:t xml:space="preserve"> aktivnosti obnove obiteljskih stambenih jedinica, privremene mobilne stambene jedinice se premještaju ukoliko svojim položajem smetaju izgradnji zamjenske obiteljske kuće ili izuzimaju nakon završetka obnove ili izgradnje zamjenske obiteljske kuće. </w:t>
      </w:r>
      <w:r w:rsidRPr="0013238B">
        <w:rPr>
          <w:rFonts w:ascii="Times New Roman" w:hAnsi="Times New Roman" w:cs="Times New Roman"/>
          <w:sz w:val="24"/>
          <w:szCs w:val="24"/>
        </w:rPr>
        <w:lastRenderedPageBreak/>
        <w:t>Uprava za provedbu obnove od potresa je u 2023. godini koordinirala aktivnostima izuzimanja/dodijele/premještaja za ukupno 472 mobilne stambene jedinic</w:t>
      </w:r>
      <w:r w:rsidR="004E5955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u kojima je boravilo 1.156 osoba. U 2023. godini za ovu </w:t>
      </w:r>
      <w:r w:rsidR="002D4DF6" w:rsidRPr="0013238B">
        <w:rPr>
          <w:rFonts w:ascii="Times New Roman" w:hAnsi="Times New Roman" w:cs="Times New Roman"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sz w:val="24"/>
          <w:szCs w:val="24"/>
        </w:rPr>
        <w:t xml:space="preserve">namjenu s pozicije T761081 Održavanje mobilnih kućica za privremeno stambeno zbrinjavanje ukupno isplaćeno 216.985,53 </w:t>
      </w:r>
      <w:r w:rsidR="00E7645D" w:rsidRPr="0013238B">
        <w:rPr>
          <w:rFonts w:ascii="Times New Roman" w:hAnsi="Times New Roman" w:cs="Times New Roman"/>
          <w:sz w:val="24"/>
          <w:szCs w:val="24"/>
        </w:rPr>
        <w:t>EUR</w:t>
      </w:r>
      <w:r w:rsidRPr="0013238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451A53" w14:textId="77777777" w:rsidR="004D7E77" w:rsidRPr="0013238B" w:rsidRDefault="004D7E77" w:rsidP="00850E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Za aktivnost (III) najma i servisiranja/izuzimanja/dodjele wc kabina za obitelji stradale u potresu, koja se odnosi za korisnike privremenog smještaja koji nemaju u dodijeljenoj mobilnoj stambenoj jedinici osiguran sanitarni čvor, ulazi mjesečni najam i dva mjesečna servisiranja wc kabina, dovoz/odvoz wc kabina sve do završetka obnove obiteljskog objekta korisnika privremenog smještaja. Uprava za provedbu obnove od potresa je u 2023. godini koordinirala aktivnostima najma i servisiranja/izuzimanja/dodijele/premještaja za 255 wc kabina početkom 2023</w:t>
      </w:r>
      <w:r w:rsidR="0072211F" w:rsidRPr="0013238B">
        <w:rPr>
          <w:rFonts w:ascii="Times New Roman" w:hAnsi="Times New Roman" w:cs="Times New Roman"/>
          <w:sz w:val="24"/>
          <w:szCs w:val="24"/>
        </w:rPr>
        <w:t>.</w:t>
      </w:r>
      <w:r w:rsidRPr="0013238B">
        <w:rPr>
          <w:rFonts w:ascii="Times New Roman" w:hAnsi="Times New Roman" w:cs="Times New Roman"/>
          <w:sz w:val="24"/>
          <w:szCs w:val="24"/>
        </w:rPr>
        <w:t xml:space="preserve"> godine koje je koristilo 625 osoba, odnosno 214 wc kabina na kraju 2023. godine koje </w:t>
      </w:r>
      <w:r w:rsidR="0072211F" w:rsidRPr="0013238B">
        <w:rPr>
          <w:rFonts w:ascii="Times New Roman" w:hAnsi="Times New Roman" w:cs="Times New Roman"/>
          <w:sz w:val="24"/>
          <w:szCs w:val="24"/>
        </w:rPr>
        <w:t xml:space="preserve">su </w:t>
      </w:r>
      <w:r w:rsidRPr="0013238B">
        <w:rPr>
          <w:rFonts w:ascii="Times New Roman" w:hAnsi="Times New Roman" w:cs="Times New Roman"/>
          <w:sz w:val="24"/>
          <w:szCs w:val="24"/>
        </w:rPr>
        <w:t>koristil</w:t>
      </w:r>
      <w:r w:rsidR="0072211F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524 osob</w:t>
      </w:r>
      <w:r w:rsidR="0072211F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. Tijekom 2023. godine izuzeto je ukupno 41 wc kabina koje je koristilo 100 osoba. U 2023. godini za mjesečni </w:t>
      </w:r>
      <w:r w:rsidR="007D6427" w:rsidRPr="0013238B">
        <w:rPr>
          <w:rFonts w:ascii="Times New Roman" w:hAnsi="Times New Roman" w:cs="Times New Roman"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sz w:val="24"/>
          <w:szCs w:val="24"/>
        </w:rPr>
        <w:t xml:space="preserve">najam i servisiranje/izuzimanje/dodjelu wc kabina s pozicije T761081 Održavanje mobilnih kućica za privremeno stambeno zbrinjavanje ukupno isplaćeno 427.425,62 </w:t>
      </w:r>
      <w:r w:rsidR="00B477E5" w:rsidRPr="0013238B">
        <w:rPr>
          <w:rFonts w:ascii="Times New Roman" w:hAnsi="Times New Roman" w:cs="Times New Roman"/>
          <w:sz w:val="24"/>
          <w:szCs w:val="24"/>
        </w:rPr>
        <w:t>EUR</w:t>
      </w:r>
      <w:r w:rsidRPr="0013238B">
        <w:rPr>
          <w:rFonts w:ascii="Times New Roman" w:hAnsi="Times New Roman" w:cs="Times New Roman"/>
          <w:sz w:val="24"/>
          <w:szCs w:val="24"/>
        </w:rPr>
        <w:t>.</w:t>
      </w:r>
    </w:p>
    <w:p w14:paraId="43451A54" w14:textId="77777777" w:rsidR="00AB4DC3" w:rsidRPr="0013238B" w:rsidRDefault="00AB4DC3" w:rsidP="00441D4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Doprinos mjeri unapređivanja uvjeta za ostvarivanje prava na stanovanje za skupine u riziku od diskriminacije u stambenim politikama:</w:t>
      </w:r>
    </w:p>
    <w:p w14:paraId="43451A55" w14:textId="77777777" w:rsidR="00AB4DC3" w:rsidRPr="0013238B" w:rsidRDefault="00AB4DC3" w:rsidP="00441D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A56" w14:textId="77777777" w:rsidR="00AB4DC3" w:rsidRPr="0013238B" w:rsidRDefault="00AB4DC3" w:rsidP="007805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Vezano za Akcijski plan suzbijanja diskriminacije za 2023. godinu Uprava za stambeno zbrinjavanje i Uprava za provedbu obnove od potresa kao sastavni dijelovi Ministarstva prostornoga uređenja, graditeljstva i državne imovine daju svoj doprinos osiguranja zaštite i promicanja jednakosti stvarajući pretpostavke za ostvarivanje jednakih mogućnosti. Smatramo da izazov rada nije samo u izdvajanju kvantitativnih pokazatelja nego u uočavanju i istinskom nadvladavanju bilo koje diskriminacijske osnove, neovisno odnosi </w:t>
      </w:r>
      <w:r w:rsidR="007805F2" w:rsidRPr="0013238B">
        <w:rPr>
          <w:rFonts w:ascii="Times New Roman" w:hAnsi="Times New Roman" w:cs="Times New Roman"/>
          <w:sz w:val="24"/>
          <w:szCs w:val="24"/>
        </w:rPr>
        <w:t xml:space="preserve">li se </w:t>
      </w:r>
      <w:r w:rsidRPr="0013238B">
        <w:rPr>
          <w:rFonts w:ascii="Times New Roman" w:hAnsi="Times New Roman" w:cs="Times New Roman"/>
          <w:sz w:val="24"/>
          <w:szCs w:val="24"/>
        </w:rPr>
        <w:t xml:space="preserve">na nacionalno porijeklo, imovinsko stanje ili na društveni položaj, a što je i ujedno dobar smjer za uspješno rješavanje višestrukih, ponovljenih ili produljenih oblika diskriminacije.  </w:t>
      </w:r>
      <w:r w:rsidR="00CC492D" w:rsidRPr="0013238B">
        <w:rPr>
          <w:rFonts w:ascii="Times New Roman" w:hAnsi="Times New Roman" w:cs="Times New Roman"/>
          <w:sz w:val="24"/>
          <w:szCs w:val="24"/>
        </w:rPr>
        <w:t>O</w:t>
      </w:r>
      <w:r w:rsidRPr="0013238B">
        <w:rPr>
          <w:rFonts w:ascii="Times New Roman" w:hAnsi="Times New Roman" w:cs="Times New Roman"/>
          <w:sz w:val="24"/>
          <w:szCs w:val="24"/>
        </w:rPr>
        <w:t xml:space="preserve">snaživanje ranjivih skupina, poput poboljšanja uvjeta stanovanja romske nacionalne manjine i stambenog zbrinjavanja osoba s međunarodnom zaštitom, a koje je sastavni dio radnih aktivnosti i nije izdvojeno za potrebe ovoga Izvješća, također dobar pokazatelj unapređivanja uvjeta za ostvarivanje prava na stanovanje za skupine u riziku od diskriminacije u stambenim politikama. Izazov u radu jeste i otklanjanje problema i sprečavanja nastanka diskriminirajućih pojava u budućnosti, stavljanja bilo koga u bilo koji nepovoljan položaj, što se prije svega pokazuje kroz plemenitost i univerzalne vrijednosti.    </w:t>
      </w:r>
    </w:p>
    <w:p w14:paraId="43451A57" w14:textId="77777777" w:rsidR="00AB4DC3" w:rsidRPr="0013238B" w:rsidRDefault="00AB4DC3" w:rsidP="00850E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Ministarstvo prostornoga uređenja, graditeljstva i državne imovine zastupa humanistički pristup, koji je bio i ostao važan stupanj društvenog razvoja i napretka, međusobne povezanosti i otvorenosti, sukladno priznavanju uređenog dostojanstva i jednakih i neotuđivih prava svih članova obitelji što</w:t>
      </w:r>
      <w:r w:rsidR="00FF2397" w:rsidRPr="0013238B">
        <w:rPr>
          <w:rFonts w:ascii="Times New Roman" w:hAnsi="Times New Roman" w:cs="Times New Roman"/>
          <w:sz w:val="24"/>
          <w:szCs w:val="24"/>
        </w:rPr>
        <w:t>,</w:t>
      </w:r>
      <w:r w:rsidRPr="0013238B">
        <w:rPr>
          <w:rFonts w:ascii="Times New Roman" w:hAnsi="Times New Roman" w:cs="Times New Roman"/>
          <w:sz w:val="24"/>
          <w:szCs w:val="24"/>
        </w:rPr>
        <w:t xml:space="preserve"> zapravo</w:t>
      </w:r>
      <w:r w:rsidR="00FF2397" w:rsidRPr="0013238B">
        <w:rPr>
          <w:rFonts w:ascii="Times New Roman" w:hAnsi="Times New Roman" w:cs="Times New Roman"/>
          <w:sz w:val="24"/>
          <w:szCs w:val="24"/>
        </w:rPr>
        <w:t>,</w:t>
      </w:r>
      <w:r w:rsidRPr="0013238B">
        <w:rPr>
          <w:rFonts w:ascii="Times New Roman" w:hAnsi="Times New Roman" w:cs="Times New Roman"/>
          <w:sz w:val="24"/>
          <w:szCs w:val="24"/>
        </w:rPr>
        <w:t xml:space="preserve"> i jest temelj slobode, pravde i mira u svijetu.</w:t>
      </w:r>
    </w:p>
    <w:p w14:paraId="43451A58" w14:textId="77777777" w:rsidR="00AB4DC3" w:rsidRPr="0013238B" w:rsidRDefault="00AB4DC3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716"/>
        <w:gridCol w:w="2141"/>
        <w:gridCol w:w="1975"/>
      </w:tblGrid>
      <w:tr w:rsidR="0013238B" w:rsidRPr="0013238B" w14:paraId="43451A6A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A59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0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5A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Broj korisnika stambenog zbrinjavanja u kućama i stanovima u državnom vlasništvu </w:t>
            </w:r>
          </w:p>
          <w:p w14:paraId="43451A5B" w14:textId="77777777" w:rsidR="00311358" w:rsidRPr="0013238B" w:rsidRDefault="00311358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403 ugovora o najmu za obitelji u potrebi, </w:t>
            </w:r>
          </w:p>
          <w:p w14:paraId="43451A5C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 toga sedam (7) bivši nositelji stanarskog prava</w:t>
            </w:r>
          </w:p>
          <w:p w14:paraId="43451A5D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5E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170 obitelji u obnovljenim i novoizgrađenim  stambenim jedinicama</w:t>
            </w:r>
          </w:p>
          <w:p w14:paraId="43451A5F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992 korisnika (održavanje mobilnih stambenih jedinica)</w:t>
            </w:r>
          </w:p>
          <w:p w14:paraId="43451A60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1.156 osoba (izuzimanje/premještaj/dodjela mobilnih stambenih jedinica)</w:t>
            </w:r>
          </w:p>
          <w:p w14:paraId="43451A61" w14:textId="77777777" w:rsidR="00BB7329" w:rsidRPr="0013238B" w:rsidRDefault="00311358" w:rsidP="00AF10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524 osob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(najam i servisiranje/izuzimanje/dodjela mobilnih wc kabina)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62" w14:textId="77777777" w:rsidR="00311358" w:rsidRPr="0013238B" w:rsidRDefault="00311358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Broj zgrada uključenih u program suzbijanja energetskog siromaštva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NPOO</w:t>
            </w:r>
          </w:p>
          <w:p w14:paraId="43451A63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64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65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66" w14:textId="77777777" w:rsidR="00BB7329" w:rsidRPr="0013238B" w:rsidRDefault="00BB7329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67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Broj obnovljenih i izgrađenih  stambenih jedinica u vlasništvu RH nakon potresa u vlasništvu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RH na području katastrofe</w:t>
            </w:r>
          </w:p>
          <w:p w14:paraId="43451A68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69" w14:textId="77777777" w:rsidR="00BB7329" w:rsidRPr="0013238B" w:rsidRDefault="00BB7329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13238B" w:rsidRPr="0013238B" w14:paraId="43451A7B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A6B" w14:textId="77777777" w:rsidR="00BB7329" w:rsidRPr="0013238B" w:rsidRDefault="00491D7D" w:rsidP="00AF1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0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6C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100 obitelji u potrebi i šest (6) bivši nositelji stanarskog prava </w:t>
            </w:r>
          </w:p>
          <w:p w14:paraId="43451A6D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6E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 Obnovljenih i novoizgrađenih oko 170 stambenih jedinica</w:t>
            </w:r>
          </w:p>
          <w:p w14:paraId="43451A6F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A70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27 zgrada</w:t>
            </w:r>
          </w:p>
          <w:p w14:paraId="43451A71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(u cijelosti završeno 14 višestambenih zgrada)</w:t>
            </w:r>
          </w:p>
          <w:p w14:paraId="43451A72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73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Završene tri (3) zgrade a u radovima dvije (2), u javnoj nabavi ugovaranja radova tri (3), u projektiranju tri (3)</w:t>
            </w:r>
          </w:p>
          <w:p w14:paraId="43451A74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34DD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i izgradnja stambenih jedinica</w:t>
            </w:r>
          </w:p>
          <w:p w14:paraId="43451A75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76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14:paraId="43451A77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78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79" w14:textId="77777777" w:rsidR="00311358" w:rsidRPr="0013238B" w:rsidRDefault="00311358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14:paraId="43451A7A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3238B" w:rsidRPr="0013238B" w14:paraId="43451AA0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A7C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0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7D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0"/>
              </w:rPr>
              <w:t>Državni proračun (euro)</w:t>
            </w:r>
          </w:p>
          <w:p w14:paraId="43451A7E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K761064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Upravljanje i gospodarenje državnom imovinom namijenjenoj za stambeno zbrinjavanje -</w:t>
            </w:r>
          </w:p>
          <w:p w14:paraId="43451A7F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planirana sredstva za 2023. godinu 2.046.655,00 </w:t>
            </w:r>
          </w:p>
          <w:p w14:paraId="43451A80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81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K761062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Stambeno zbrinjavanje bivših nositelja stanarskog prava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460.313,00 </w:t>
            </w:r>
          </w:p>
          <w:p w14:paraId="43451A82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83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i izgradnja</w:t>
            </w:r>
          </w:p>
          <w:p w14:paraId="43451A84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stambenih jedinica</w:t>
            </w:r>
          </w:p>
          <w:p w14:paraId="43451A85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K761063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4211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stambeni objekti</w:t>
            </w:r>
          </w:p>
          <w:p w14:paraId="43451A86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5.635.520,00</w:t>
            </w:r>
          </w:p>
          <w:p w14:paraId="43451A87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88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T761081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Održavanje mobilnih kućica za privremeno stambeno zbrinjavanje (I)</w:t>
            </w:r>
          </w:p>
          <w:p w14:paraId="43451A89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625.583,00</w:t>
            </w:r>
          </w:p>
          <w:p w14:paraId="43451A8A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8B" w14:textId="77777777" w:rsidR="00FF2397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T761081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43451A8C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Održavanje mobilnih kućica za privremeno stambeno zbrinjavanje (II)</w:t>
            </w:r>
          </w:p>
          <w:p w14:paraId="43451A8D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299.085,00</w:t>
            </w:r>
          </w:p>
          <w:p w14:paraId="43451A8E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8F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T761081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Održavanje mobilnih kućica za privremeno stambeno zbrinjavanje (III)</w:t>
            </w:r>
          </w:p>
          <w:p w14:paraId="43451A90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405.217,00</w:t>
            </w:r>
          </w:p>
          <w:p w14:paraId="43451A91" w14:textId="77777777" w:rsidR="00557A30" w:rsidRPr="0013238B" w:rsidRDefault="00557A30" w:rsidP="00AF1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92" w14:textId="77777777" w:rsidR="00557A30" w:rsidRPr="0013238B" w:rsidRDefault="00557A30" w:rsidP="0056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K761080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nakon potresa u Sisačko-moslavačkoj i Karlovačkoj županiji objekata u državnom vlasništvu</w:t>
            </w:r>
          </w:p>
          <w:p w14:paraId="43451A93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  <w:p w14:paraId="43451A94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1.717.964,00</w:t>
            </w:r>
          </w:p>
          <w:p w14:paraId="43451A95" w14:textId="77777777" w:rsidR="00557A30" w:rsidRPr="0013238B" w:rsidRDefault="00557A30" w:rsidP="00AF1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A96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EU financiranje (euro)</w:t>
            </w:r>
          </w:p>
          <w:p w14:paraId="43451A97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A761078 Program suzbijanja energetskog siromaštva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NPOO (581)</w:t>
            </w:r>
          </w:p>
          <w:p w14:paraId="43451A98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planirano: 9.370.597,00</w:t>
            </w:r>
          </w:p>
          <w:p w14:paraId="43451A99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ugovoreno: više od 10.000.000,00</w:t>
            </w:r>
          </w:p>
          <w:p w14:paraId="43451A9A" w14:textId="77777777" w:rsidR="00557A30" w:rsidRPr="0013238B" w:rsidRDefault="00557A30" w:rsidP="00AF1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9B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0"/>
              </w:rPr>
              <w:t>Drugi izvori (euro)</w:t>
            </w:r>
          </w:p>
          <w:p w14:paraId="43451A9C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K761080 </w:t>
            </w:r>
          </w:p>
          <w:p w14:paraId="43451A9D" w14:textId="77777777" w:rsidR="00557A30" w:rsidRPr="0013238B" w:rsidRDefault="00557A30" w:rsidP="0056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nakon potresa u Sisačko-moslavačkoj i Karlovačkoj županiji objekata u državnom vlasništvu</w:t>
            </w:r>
          </w:p>
          <w:p w14:paraId="43451A9E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planirano</w:t>
            </w:r>
          </w:p>
          <w:p w14:paraId="43451A9F" w14:textId="77777777" w:rsidR="00557A30" w:rsidRPr="0013238B" w:rsidRDefault="00557A30" w:rsidP="00AF1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      58.671.281,00</w:t>
            </w:r>
          </w:p>
        </w:tc>
      </w:tr>
      <w:tr w:rsidR="0013238B" w:rsidRPr="0013238B" w14:paraId="43451ABF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AA1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A2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K761064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Upravljanje i gospodarenje državnom imovinom namijenjenoj za stambeno zbrinjavanje -</w:t>
            </w:r>
          </w:p>
          <w:p w14:paraId="43451AA3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ostvareno u 2023. god.</w:t>
            </w:r>
          </w:p>
          <w:p w14:paraId="43451AA4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1.651.553,27</w:t>
            </w:r>
          </w:p>
          <w:p w14:paraId="43451AA5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A6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K761062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Stambeno zbrinjavanje bivših nositelja stanarskog prava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ostvareno u 2023. god. </w:t>
            </w:r>
          </w:p>
          <w:p w14:paraId="43451AA7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371.405,42</w:t>
            </w:r>
          </w:p>
          <w:p w14:paraId="43451AA8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A9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i izgradnja</w:t>
            </w:r>
          </w:p>
          <w:p w14:paraId="43451AAA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Utrošeno: 5.188.821,45 </w:t>
            </w:r>
          </w:p>
          <w:p w14:paraId="43451AAB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AC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Održavanje mobilnih kućica za privremeno stambeno zbrinjavanje (I) 227.708,49</w:t>
            </w:r>
          </w:p>
          <w:p w14:paraId="43451AAD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AE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Održavanje mobilnih kućica za privremeno stambeno zbrinjavanje (II)</w:t>
            </w:r>
          </w:p>
          <w:p w14:paraId="43451AAF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216.985,53</w:t>
            </w:r>
          </w:p>
          <w:p w14:paraId="43451AB0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B1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Održavanje mobilnih kućica za privremeno stambeno zbrinjavanje (III)</w:t>
            </w:r>
          </w:p>
          <w:p w14:paraId="43451AB2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427.425,62</w:t>
            </w:r>
          </w:p>
          <w:p w14:paraId="43451AB3" w14:textId="77777777" w:rsidR="00557A30" w:rsidRPr="0013238B" w:rsidRDefault="00557A30" w:rsidP="00AF1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1AB4" w14:textId="77777777" w:rsidR="00557A30" w:rsidRPr="0013238B" w:rsidRDefault="00557A30" w:rsidP="0056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K761080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nakon potresa u Sisačko-moslavačkoj i Karlovačkoj županiji objekata u državnom vlasništvu</w:t>
            </w:r>
          </w:p>
          <w:p w14:paraId="43451AB5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  <w:p w14:paraId="43451AB6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1.351.854,73</w:t>
            </w:r>
          </w:p>
          <w:p w14:paraId="43451AB7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AB8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A761078 Program suzbijanja energetskog siromaštva </w:t>
            </w:r>
            <w:r w:rsidR="00FF2397" w:rsidRPr="0013238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NPOO (581)</w:t>
            </w:r>
          </w:p>
          <w:p w14:paraId="43451AB9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6.527.777,45</w:t>
            </w:r>
          </w:p>
          <w:p w14:paraId="43451ABA" w14:textId="77777777" w:rsidR="00BB7329" w:rsidRPr="0013238B" w:rsidRDefault="00BB7329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BB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K761080 </w:t>
            </w:r>
          </w:p>
          <w:p w14:paraId="43451ABC" w14:textId="77777777" w:rsidR="00557A30" w:rsidRPr="0013238B" w:rsidRDefault="00557A30" w:rsidP="008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Obnova nakon potresa u Sisačko-moslavačkoj i Karlovačkoj županiji objekata u državnom vlasništvu</w:t>
            </w:r>
          </w:p>
          <w:p w14:paraId="43451ABD" w14:textId="77777777" w:rsidR="00557A30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  <w:p w14:paraId="43451ABE" w14:textId="77777777" w:rsidR="00BB7329" w:rsidRPr="0013238B" w:rsidRDefault="00557A30" w:rsidP="00AF108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25.710.820,12</w:t>
            </w:r>
          </w:p>
        </w:tc>
      </w:tr>
      <w:tr w:rsidR="0013238B" w:rsidRPr="0013238B" w14:paraId="43451AC2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AC0" w14:textId="77777777" w:rsidR="00BB7329" w:rsidRPr="0013238B" w:rsidRDefault="00BB7329" w:rsidP="00AF10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0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AC1" w14:textId="77777777" w:rsidR="00BB7329" w:rsidRPr="0013238B" w:rsidRDefault="00D65990" w:rsidP="00AF10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Prosinac</w:t>
            </w:r>
            <w:r w:rsidR="00557A30" w:rsidRPr="0013238B">
              <w:rPr>
                <w:rFonts w:ascii="Times New Roman" w:hAnsi="Times New Roman" w:cs="Times New Roman"/>
                <w:sz w:val="20"/>
                <w:szCs w:val="20"/>
              </w:rPr>
              <w:t xml:space="preserve"> 2023. godine</w:t>
            </w:r>
          </w:p>
        </w:tc>
      </w:tr>
    </w:tbl>
    <w:p w14:paraId="43451AC3" w14:textId="77777777" w:rsidR="004D7E77" w:rsidRPr="0013238B" w:rsidRDefault="004D7E77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451AC4" w14:textId="77777777" w:rsidR="003654BD" w:rsidRPr="0013238B" w:rsidRDefault="003654BD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Aktivnosti 5.7.2.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Izrada informativnog letka o nediskriminaciji u području stanovanja</w:t>
      </w:r>
    </w:p>
    <w:p w14:paraId="43451AC5" w14:textId="77777777" w:rsidR="00D65990" w:rsidRPr="0013238B" w:rsidRDefault="003654BD" w:rsidP="00D65990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Nositelj mjere:</w:t>
      </w:r>
      <w:r w:rsidRPr="0013238B">
        <w:rPr>
          <w:i/>
          <w:iCs/>
          <w:color w:val="auto"/>
          <w:lang w:val="hr-HR"/>
        </w:rPr>
        <w:t xml:space="preserve"> </w:t>
      </w:r>
      <w:r w:rsidR="00D65990" w:rsidRPr="0013238B">
        <w:rPr>
          <w:i/>
          <w:iCs/>
          <w:color w:val="auto"/>
          <w:lang w:val="hr-HR"/>
        </w:rPr>
        <w:t>Ministarstvo prostornoga uređenja, graditeljstva i državne imovine</w:t>
      </w:r>
    </w:p>
    <w:p w14:paraId="43451AC6" w14:textId="77777777" w:rsidR="001C5104" w:rsidRPr="0013238B" w:rsidRDefault="00A35DAB" w:rsidP="005834A8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3238B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="003654BD" w:rsidRPr="0013238B">
        <w:rPr>
          <w:rFonts w:ascii="Times New Roman" w:hAnsi="Times New Roman" w:cs="Times New Roman"/>
          <w:bCs/>
          <w:sz w:val="24"/>
          <w:szCs w:val="24"/>
          <w:u w:val="single"/>
        </w:rPr>
        <w:t>ktivnost nije provedena</w:t>
      </w:r>
      <w:r w:rsidR="006464A7" w:rsidRPr="0013238B"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</w:p>
    <w:p w14:paraId="43451AC7" w14:textId="77777777" w:rsidR="004D7E77" w:rsidRPr="0013238B" w:rsidRDefault="00A41FD6" w:rsidP="00441D42">
      <w:pPr>
        <w:pStyle w:val="Heading1"/>
        <w:rPr>
          <w:rFonts w:ascii="Times New Roman" w:hAnsi="Times New Roman"/>
          <w:b/>
          <w:color w:val="auto"/>
          <w:sz w:val="28"/>
        </w:rPr>
      </w:pPr>
      <w:bookmarkStart w:id="8" w:name="_Toc172539916"/>
      <w:r w:rsidRPr="0013238B">
        <w:rPr>
          <w:rFonts w:ascii="Times New Roman" w:hAnsi="Times New Roman"/>
          <w:b/>
          <w:color w:val="auto"/>
          <w:sz w:val="28"/>
        </w:rPr>
        <w:lastRenderedPageBreak/>
        <w:t>POSEBNI CILJ 6. UNAPRJEĐENJE MEHANIZAMA SUZBIJANJA ZLOČINA IZ MRŽNJE TE JAČANJE SVIJESTI O VAŽNOSTI BORBE PROTIV RASIZMA, KSENOFOBIJE I OSTALIH OBLIKA NESNOŠLJIVOSTI TE POTICANJE KULTURE SJEĆANJA NA ŽRTVE GENOCIDA</w:t>
      </w:r>
      <w:bookmarkEnd w:id="8"/>
    </w:p>
    <w:p w14:paraId="43451AC8" w14:textId="77777777" w:rsidR="00D32A16" w:rsidRPr="0013238B" w:rsidRDefault="00D32A16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AC9" w14:textId="77777777" w:rsidR="00D32A16" w:rsidRPr="0013238B" w:rsidRDefault="00D32A16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Svrha provedbe mjera i aktivnosti je: </w:t>
      </w:r>
    </w:p>
    <w:p w14:paraId="43451ACA" w14:textId="77777777" w:rsidR="00D32A16" w:rsidRPr="0013238B" w:rsidRDefault="00D32A16" w:rsidP="00441D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osiguravanje kontinuirane međuresorne suradnju, transparentnost i vidljivost podataka o slučajevima zločina iz mržnje čije prikupljanje koordinira Ured za ljudska prava i prava nacionalnih manjina</w:t>
      </w:r>
    </w:p>
    <w:p w14:paraId="43451ACB" w14:textId="77777777" w:rsidR="00D32A16" w:rsidRPr="0013238B" w:rsidRDefault="00D32A16" w:rsidP="00441D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poboljšanje prevencije zločina iz mržnje i govora mržnje kroz provedbu aktivnosti kojima se unaprjeđuje znanje predstavnika tijela zaduženih za izvršenje zakonodavstva (pravosudni dužnosnici, sudski savjetnici, državnoodvjetnički savjetnici i policijski službenici) o kaznenopravnom aspektu zločina iz mržnje i govora mržnje kao i senzibilizacij</w:t>
      </w:r>
      <w:r w:rsidR="006710B1" w:rsidRPr="0013238B">
        <w:rPr>
          <w:rFonts w:ascii="Times New Roman" w:hAnsi="Times New Roman" w:cs="Times New Roman"/>
          <w:sz w:val="24"/>
          <w:szCs w:val="24"/>
        </w:rPr>
        <w:t>a</w:t>
      </w:r>
      <w:r w:rsidRPr="0013238B">
        <w:rPr>
          <w:rFonts w:ascii="Times New Roman" w:hAnsi="Times New Roman" w:cs="Times New Roman"/>
          <w:sz w:val="24"/>
          <w:szCs w:val="24"/>
        </w:rPr>
        <w:t xml:space="preserve"> opć</w:t>
      </w:r>
      <w:r w:rsidR="006710B1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i stručne javnosti za problematiku zločina iz mržnje i govora mržnje te poticanje prijavljivanja diskriminacije nadležnim institucijama</w:t>
      </w:r>
    </w:p>
    <w:p w14:paraId="43451ACC" w14:textId="77777777" w:rsidR="00D32A16" w:rsidRPr="0013238B" w:rsidRDefault="00D32A16" w:rsidP="00850EE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podizanje svijesti mladih i opće javnosti o povijesnim uzrocima strukturne diskriminacije te aktivno </w:t>
      </w:r>
      <w:r w:rsidR="006710B1" w:rsidRPr="0013238B">
        <w:rPr>
          <w:rFonts w:ascii="Times New Roman" w:hAnsi="Times New Roman" w:cs="Times New Roman"/>
          <w:sz w:val="24"/>
          <w:szCs w:val="24"/>
        </w:rPr>
        <w:t xml:space="preserve">djelovanje </w:t>
      </w:r>
      <w:r w:rsidRPr="0013238B">
        <w:rPr>
          <w:rFonts w:ascii="Times New Roman" w:hAnsi="Times New Roman" w:cs="Times New Roman"/>
          <w:sz w:val="24"/>
          <w:szCs w:val="24"/>
        </w:rPr>
        <w:t>na suzbijanju etničkih stereotipa posredstvom medija, obrazovanja i kulture</w:t>
      </w:r>
    </w:p>
    <w:p w14:paraId="43451ACD" w14:textId="77777777" w:rsidR="00090618" w:rsidRPr="0013238B" w:rsidRDefault="00090618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ACE" w14:textId="77777777" w:rsidR="004D7E77" w:rsidRPr="0013238B" w:rsidRDefault="00A41FD6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6.1. Učinkovita koordinacija međuresorne suradnje, praćenje i analiza pojavnosti zločina iz mržnje</w:t>
      </w:r>
    </w:p>
    <w:p w14:paraId="43451ACF" w14:textId="77777777" w:rsidR="00D32A16" w:rsidRPr="0013238B" w:rsidRDefault="00D32A16" w:rsidP="00441D42">
      <w:pPr>
        <w:pStyle w:val="Default"/>
        <w:spacing w:after="160" w:line="276" w:lineRule="auto"/>
        <w:rPr>
          <w:i/>
          <w:iCs/>
          <w:noProof/>
          <w:color w:val="auto"/>
          <w:lang w:val="hr-HR"/>
        </w:rPr>
      </w:pPr>
      <w:r w:rsidRPr="0013238B">
        <w:rPr>
          <w:b/>
          <w:bCs/>
          <w:i/>
          <w:iCs/>
          <w:noProof/>
          <w:color w:val="auto"/>
          <w:lang w:val="hr-HR"/>
        </w:rPr>
        <w:t>Aktivnost 6.1.1.</w:t>
      </w:r>
      <w:r w:rsidRPr="0013238B">
        <w:rPr>
          <w:i/>
          <w:iCs/>
          <w:noProof/>
          <w:color w:val="auto"/>
          <w:lang w:val="hr-HR"/>
        </w:rPr>
        <w:t xml:space="preserve"> Kontinuirano održavanje sastanaka Radne skupine za zločin iz mržnje </w:t>
      </w:r>
    </w:p>
    <w:p w14:paraId="43451AD0" w14:textId="77777777" w:rsidR="00D32A16" w:rsidRPr="0013238B" w:rsidRDefault="00D32A16" w:rsidP="00441D42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Nositelj provedbe aktivnosti:</w:t>
      </w:r>
      <w:r w:rsidRPr="0013238B">
        <w:rPr>
          <w:i/>
          <w:iCs/>
          <w:color w:val="auto"/>
          <w:lang w:val="hr-HR"/>
        </w:rPr>
        <w:t xml:space="preserve"> Ured za ljudska prava i prava nacionalnih manjina</w:t>
      </w:r>
      <w:r w:rsidRPr="0013238B">
        <w:rPr>
          <w:color w:val="auto"/>
          <w:lang w:val="hr-HR"/>
        </w:rPr>
        <w:t xml:space="preserve"> </w:t>
      </w:r>
    </w:p>
    <w:p w14:paraId="43451AD1" w14:textId="77777777" w:rsidR="00D32A16" w:rsidRPr="0013238B" w:rsidRDefault="004437AF" w:rsidP="00441D42">
      <w:pPr>
        <w:pStyle w:val="Default"/>
        <w:spacing w:after="160" w:line="276" w:lineRule="auto"/>
        <w:jc w:val="both"/>
        <w:rPr>
          <w:b/>
          <w:bCs/>
          <w:i/>
          <w:iCs/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Opis provedbe aktivnosti</w:t>
      </w:r>
    </w:p>
    <w:p w14:paraId="43451AD2" w14:textId="77777777" w:rsidR="009F2FF0" w:rsidRPr="0013238B" w:rsidRDefault="00AE78C6" w:rsidP="00850EE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>Radna skupina za praćenje zločina iz mržnje zadužena je za koordinaciju prikupljanja podataka o zločinu iz mržnje, praćenje i analizu pojavnosti zločina iz mržnje, koordinaciju međuresorne suradnje u borbi protiv zločina iz mržnje te izradu preporuka za unaprjeđenje sustava borbe protiv zločina iz mržnje. Tijekom 2023. o</w:t>
      </w:r>
      <w:r w:rsidR="009F2FF0" w:rsidRPr="0013238B">
        <w:rPr>
          <w:rFonts w:ascii="Times New Roman" w:hAnsi="Times New Roman" w:cs="Times New Roman"/>
          <w:sz w:val="24"/>
          <w:szCs w:val="24"/>
        </w:rPr>
        <w:t xml:space="preserve">držana su </w:t>
      </w:r>
      <w:r w:rsidR="00244996" w:rsidRPr="0013238B">
        <w:rPr>
          <w:rFonts w:ascii="Times New Roman" w:hAnsi="Times New Roman" w:cs="Times New Roman"/>
          <w:sz w:val="24"/>
          <w:szCs w:val="24"/>
        </w:rPr>
        <w:t>dva</w:t>
      </w:r>
      <w:r w:rsidR="00A41FD6" w:rsidRPr="0013238B">
        <w:rPr>
          <w:rFonts w:ascii="Times New Roman" w:hAnsi="Times New Roman" w:cs="Times New Roman"/>
          <w:sz w:val="24"/>
          <w:szCs w:val="24"/>
        </w:rPr>
        <w:t xml:space="preserve"> sastanaka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A41FD6" w:rsidRPr="0013238B">
        <w:rPr>
          <w:rFonts w:ascii="Times New Roman" w:hAnsi="Times New Roman" w:cs="Times New Roman"/>
          <w:sz w:val="24"/>
          <w:szCs w:val="24"/>
        </w:rPr>
        <w:t>Radne skupine za praćenje zločina iz mržnje</w:t>
      </w:r>
      <w:r w:rsidRPr="0013238B">
        <w:rPr>
          <w:rFonts w:ascii="Times New Roman" w:hAnsi="Times New Roman" w:cs="Times New Roman"/>
          <w:sz w:val="24"/>
          <w:szCs w:val="24"/>
        </w:rPr>
        <w:t xml:space="preserve"> (</w:t>
      </w:r>
      <w:r w:rsidR="00A40EF7" w:rsidRPr="0013238B">
        <w:rPr>
          <w:rFonts w:ascii="Times New Roman" w:hAnsi="Times New Roman" w:cs="Times New Roman"/>
          <w:sz w:val="24"/>
          <w:szCs w:val="24"/>
        </w:rPr>
        <w:t>13. lipnja</w:t>
      </w:r>
      <w:r w:rsidR="00B94CE6" w:rsidRPr="0013238B">
        <w:rPr>
          <w:rFonts w:ascii="Times New Roman" w:hAnsi="Times New Roman" w:cs="Times New Roman"/>
          <w:sz w:val="24"/>
          <w:szCs w:val="24"/>
        </w:rPr>
        <w:t xml:space="preserve"> i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 14. prosinca)</w:t>
      </w:r>
      <w:r w:rsidR="00A41FD6" w:rsidRPr="0013238B">
        <w:rPr>
          <w:rFonts w:ascii="Times New Roman" w:hAnsi="Times New Roman" w:cs="Times New Roman"/>
          <w:sz w:val="24"/>
          <w:szCs w:val="24"/>
        </w:rPr>
        <w:t>, u čijem su sastavu kao i do sada, osim predstavnika tijela državne uprav</w:t>
      </w:r>
      <w:r w:rsidR="00D32A16" w:rsidRPr="0013238B">
        <w:rPr>
          <w:rFonts w:ascii="Times New Roman" w:hAnsi="Times New Roman" w:cs="Times New Roman"/>
          <w:sz w:val="24"/>
          <w:szCs w:val="24"/>
        </w:rPr>
        <w:t>e</w:t>
      </w:r>
      <w:r w:rsidR="001539A6" w:rsidRPr="0013238B">
        <w:rPr>
          <w:rFonts w:ascii="Times New Roman" w:hAnsi="Times New Roman" w:cs="Times New Roman"/>
          <w:sz w:val="24"/>
          <w:szCs w:val="24"/>
        </w:rPr>
        <w:t>,</w:t>
      </w:r>
      <w:r w:rsidR="00D32A16" w:rsidRPr="0013238B">
        <w:rPr>
          <w:rFonts w:ascii="Times New Roman" w:hAnsi="Times New Roman" w:cs="Times New Roman"/>
          <w:sz w:val="24"/>
          <w:szCs w:val="24"/>
        </w:rPr>
        <w:t xml:space="preserve"> i istaknuti članovi akademske </w:t>
      </w:r>
      <w:r w:rsidR="00A41FD6" w:rsidRPr="0013238B">
        <w:rPr>
          <w:rFonts w:ascii="Times New Roman" w:hAnsi="Times New Roman" w:cs="Times New Roman"/>
          <w:sz w:val="24"/>
          <w:szCs w:val="24"/>
        </w:rPr>
        <w:t xml:space="preserve">zajednice </w:t>
      </w:r>
      <w:r w:rsidR="001539A6" w:rsidRPr="0013238B">
        <w:rPr>
          <w:rFonts w:ascii="Times New Roman" w:hAnsi="Times New Roman" w:cs="Times New Roman"/>
          <w:sz w:val="24"/>
          <w:szCs w:val="24"/>
        </w:rPr>
        <w:t>te</w:t>
      </w:r>
      <w:r w:rsidR="00A41FD6" w:rsidRPr="0013238B">
        <w:rPr>
          <w:rFonts w:ascii="Times New Roman" w:hAnsi="Times New Roman" w:cs="Times New Roman"/>
          <w:sz w:val="24"/>
          <w:szCs w:val="24"/>
        </w:rPr>
        <w:t xml:space="preserve"> organizacija civilnog društva čime se nastavlja dobra praksa sudjelovanja svih zainteresiranih strana u jačanju borbe protiv suzbijanja zločina iz mržnje</w:t>
      </w:r>
      <w:r w:rsidR="009F2FF0" w:rsidRPr="0013238B">
        <w:rPr>
          <w:rFonts w:ascii="Times New Roman" w:hAnsi="Times New Roman" w:cs="Times New Roman"/>
          <w:sz w:val="24"/>
          <w:szCs w:val="24"/>
        </w:rPr>
        <w:t xml:space="preserve"> (Članovi </w:t>
      </w:r>
      <w:r w:rsidR="00244996" w:rsidRPr="0013238B">
        <w:rPr>
          <w:rFonts w:ascii="Times New Roman" w:hAnsi="Times New Roman" w:cs="Times New Roman"/>
          <w:sz w:val="24"/>
          <w:szCs w:val="24"/>
        </w:rPr>
        <w:t>Radne skupine</w:t>
      </w:r>
      <w:r w:rsidR="009F2FF0" w:rsidRPr="0013238B">
        <w:rPr>
          <w:rFonts w:ascii="Times New Roman" w:hAnsi="Times New Roman" w:cs="Times New Roman"/>
          <w:sz w:val="24"/>
          <w:szCs w:val="24"/>
        </w:rPr>
        <w:t>: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 2 predstavnika </w:t>
      </w:r>
      <w:r w:rsidR="001539A6" w:rsidRPr="0013238B">
        <w:rPr>
          <w:rFonts w:ascii="Times New Roman" w:hAnsi="Times New Roman" w:cs="Times New Roman"/>
          <w:sz w:val="24"/>
          <w:szCs w:val="24"/>
        </w:rPr>
        <w:t xml:space="preserve">Ministarstva </w:t>
      </w:r>
      <w:r w:rsidR="00D65990" w:rsidRPr="0013238B">
        <w:rPr>
          <w:rFonts w:ascii="Times New Roman" w:hAnsi="Times New Roman" w:cs="Times New Roman"/>
          <w:sz w:val="24"/>
          <w:szCs w:val="24"/>
        </w:rPr>
        <w:t>unutarnjih poslova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, 2 predstavnika </w:t>
      </w:r>
      <w:r w:rsidR="00D65990" w:rsidRPr="0013238B">
        <w:rPr>
          <w:rFonts w:ascii="Times New Roman" w:hAnsi="Times New Roman" w:cs="Times New Roman"/>
          <w:sz w:val="24"/>
          <w:szCs w:val="24"/>
        </w:rPr>
        <w:t>Državnog odvjetništva RH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, 2 predstavnika </w:t>
      </w:r>
      <w:r w:rsidR="00D65990" w:rsidRPr="0013238B">
        <w:rPr>
          <w:rFonts w:ascii="Times New Roman" w:hAnsi="Times New Roman" w:cs="Times New Roman"/>
          <w:sz w:val="24"/>
          <w:szCs w:val="24"/>
        </w:rPr>
        <w:t>Ministarstva pravosuđa i uprave</w:t>
      </w:r>
      <w:r w:rsidR="00A40EF7" w:rsidRPr="0013238B">
        <w:rPr>
          <w:rFonts w:ascii="Times New Roman" w:hAnsi="Times New Roman" w:cs="Times New Roman"/>
          <w:sz w:val="24"/>
          <w:szCs w:val="24"/>
        </w:rPr>
        <w:t>, 1 predstavnik Vis</w:t>
      </w:r>
      <w:r w:rsidR="00543F05" w:rsidRPr="0013238B">
        <w:rPr>
          <w:rFonts w:ascii="Times New Roman" w:hAnsi="Times New Roman" w:cs="Times New Roman"/>
          <w:sz w:val="24"/>
          <w:szCs w:val="24"/>
        </w:rPr>
        <w:t>o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kog prekršajnog suda u Zagrebu, 1 predstavnik Općinskog kaznenog suda u Zagrebu, 2 predstavnika </w:t>
      </w:r>
      <w:r w:rsidR="00D65990" w:rsidRPr="0013238B">
        <w:rPr>
          <w:rFonts w:ascii="Times New Roman" w:hAnsi="Times New Roman" w:cs="Times New Roman"/>
          <w:sz w:val="24"/>
          <w:szCs w:val="24"/>
        </w:rPr>
        <w:t>Ministars</w:t>
      </w:r>
      <w:r w:rsidR="00E55633" w:rsidRPr="0013238B">
        <w:rPr>
          <w:rFonts w:ascii="Times New Roman" w:hAnsi="Times New Roman" w:cs="Times New Roman"/>
          <w:sz w:val="24"/>
          <w:szCs w:val="24"/>
        </w:rPr>
        <w:t>t</w:t>
      </w:r>
      <w:r w:rsidR="00D65990" w:rsidRPr="0013238B">
        <w:rPr>
          <w:rFonts w:ascii="Times New Roman" w:hAnsi="Times New Roman" w:cs="Times New Roman"/>
          <w:sz w:val="24"/>
          <w:szCs w:val="24"/>
        </w:rPr>
        <w:t>va vanjskih i europskih poslova</w:t>
      </w:r>
      <w:r w:rsidR="00A40EF7" w:rsidRPr="0013238B">
        <w:rPr>
          <w:rFonts w:ascii="Times New Roman" w:hAnsi="Times New Roman" w:cs="Times New Roman"/>
          <w:sz w:val="24"/>
          <w:szCs w:val="24"/>
        </w:rPr>
        <w:t>, 2 predstavnika Ureda pučke pravobranit</w:t>
      </w:r>
      <w:r w:rsidR="00C66E29" w:rsidRPr="0013238B">
        <w:rPr>
          <w:rFonts w:ascii="Times New Roman" w:hAnsi="Times New Roman" w:cs="Times New Roman"/>
          <w:sz w:val="24"/>
          <w:szCs w:val="24"/>
        </w:rPr>
        <w:t>el</w:t>
      </w:r>
      <w:r w:rsidR="00A40EF7" w:rsidRPr="0013238B">
        <w:rPr>
          <w:rFonts w:ascii="Times New Roman" w:hAnsi="Times New Roman" w:cs="Times New Roman"/>
          <w:sz w:val="24"/>
          <w:szCs w:val="24"/>
        </w:rPr>
        <w:t xml:space="preserve">jice, 2 predstavnika Pravnog fakulteta Sveučilišta u Zagreba, 2 predstavnika Zajednice Roma Kali Sara, 2 predstavnika Srpskog narodnog vijeća, 2 predstavnika Zagreb Pride, 2 predstavnika Židovske općine Zagreb, 2 predstavnika Centra za </w:t>
      </w:r>
      <w:r w:rsidR="00A40EF7" w:rsidRPr="0013238B">
        <w:rPr>
          <w:rFonts w:ascii="Times New Roman" w:hAnsi="Times New Roman" w:cs="Times New Roman"/>
          <w:sz w:val="24"/>
          <w:szCs w:val="24"/>
        </w:rPr>
        <w:lastRenderedPageBreak/>
        <w:t>mir, nenasilje i ljudska prava Osijek, gdje su od predstavnika jedna osoba član/ica, a druga zamjena člana/ice</w:t>
      </w:r>
      <w:r w:rsidR="00244996" w:rsidRPr="0013238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451AD3" w14:textId="77777777" w:rsidR="00BA0054" w:rsidRPr="0013238B" w:rsidRDefault="00BA0054" w:rsidP="00441D42">
      <w:pPr>
        <w:pStyle w:val="Default"/>
        <w:spacing w:after="160" w:line="276" w:lineRule="auto"/>
        <w:rPr>
          <w:i/>
          <w:iCs/>
          <w:noProof/>
          <w:color w:val="auto"/>
          <w:lang w:val="hr-HR"/>
        </w:rPr>
      </w:pPr>
      <w:r w:rsidRPr="0013238B">
        <w:rPr>
          <w:b/>
          <w:bCs/>
          <w:i/>
          <w:iCs/>
          <w:noProof/>
          <w:color w:val="auto"/>
          <w:lang w:val="hr-HR"/>
        </w:rPr>
        <w:t>Aktivnost 6.1.2.</w:t>
      </w:r>
      <w:r w:rsidRPr="0013238B">
        <w:rPr>
          <w:i/>
          <w:iCs/>
          <w:noProof/>
          <w:color w:val="auto"/>
          <w:lang w:val="hr-HR"/>
        </w:rPr>
        <w:t xml:space="preserve"> Objavljivanje polugodišnjih podataka o slučajevima zločina iz mržnje počinjenih zbog rasne pripadnosti, boje kože, vjeroispovijesti, nacionalnog ili etničkog podrijetla, jezika, invaliditeta, spola, spolnog opredjeljenja, rodnog identiteta ili kakvih drugih osobina druge osobe </w:t>
      </w:r>
    </w:p>
    <w:p w14:paraId="43451AD4" w14:textId="77777777" w:rsidR="00BA0054" w:rsidRPr="0013238B" w:rsidRDefault="00BA0054" w:rsidP="00441D42">
      <w:pPr>
        <w:pStyle w:val="Default"/>
        <w:spacing w:after="160" w:line="276" w:lineRule="auto"/>
        <w:jc w:val="both"/>
        <w:rPr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Nositelj provedbe aktivnosti:</w:t>
      </w:r>
      <w:r w:rsidRPr="0013238B">
        <w:rPr>
          <w:i/>
          <w:iCs/>
          <w:color w:val="auto"/>
          <w:lang w:val="hr-HR"/>
        </w:rPr>
        <w:t xml:space="preserve"> Ured za ljudska prava i prava nacionalnih manjina</w:t>
      </w:r>
      <w:r w:rsidRPr="0013238B">
        <w:rPr>
          <w:color w:val="auto"/>
          <w:lang w:val="hr-HR"/>
        </w:rPr>
        <w:t xml:space="preserve"> </w:t>
      </w:r>
    </w:p>
    <w:p w14:paraId="43451AD5" w14:textId="77777777" w:rsidR="00B94CE6" w:rsidRPr="0013238B" w:rsidRDefault="00B94CE6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Kako bi se osigurala kontinuirana međuresorna suradnja, transparentnost i vidljivost podataka o slučajevima zločina iz mržnje čije prikupljanje koordinira Ured za ljudska prava i prava nacionalnih manjina, kontinuirano su se održavali sastanci Radne skupine za zločin iz mržnje. Također, sukladno Protokolu o postupanju u slučaju zločina iz mržnje iz 2021., Ured je prikupio i objavio statističke podatke za 2022. godinu, dok su podaci za 2023. godinu objavljeni na mrežnim stranicama Ureda u travnju 2024. godine. Ujedno, prikupljeni i objavljeni podaci o slučajevima zločina iz mržnje/govora mržnje raščlanjeni su po diskriminacijskim osnovama: počinjeni zbog rasne pripadnosti, boje kože, vjeroispovijesti, nacionalnog ili etničkog podrijetla, jezika, invaliditeta, spola, spolnog opredjeljenja, rodnog identiteta ili kakvih drugih osobina žrtve navedenog kaznenog/prekršajnog djela.</w:t>
      </w:r>
    </w:p>
    <w:p w14:paraId="43451AD6" w14:textId="77777777" w:rsidR="00D65990" w:rsidRPr="0013238B" w:rsidRDefault="00D65990" w:rsidP="00D659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Uloga Ministarstva pravosuđa i uprave: </w:t>
      </w:r>
      <w:r w:rsidRPr="0013238B">
        <w:rPr>
          <w:rFonts w:ascii="Times New Roman" w:hAnsi="Times New Roman" w:cs="Times New Roman"/>
          <w:sz w:val="24"/>
          <w:szCs w:val="24"/>
        </w:rPr>
        <w:t>Prema Protokolu o postupanja u slučaju iz mržnje, evidenciju o zločinima iz mržnje vodi državno odvjetništvo, a zadaća je Ministarstva pravosuđa i uprave da uvidom u informacijski sustav za upravljanje sudskim predmetima (eSpis) objedini podatke o predmetima koji se odnose na zločin iz mržnje i takve objedinj</w:t>
      </w:r>
      <w:r w:rsidR="00AF5A0F" w:rsidRPr="0013238B">
        <w:rPr>
          <w:rFonts w:ascii="Times New Roman" w:hAnsi="Times New Roman" w:cs="Times New Roman"/>
          <w:sz w:val="24"/>
          <w:szCs w:val="24"/>
        </w:rPr>
        <w:t>ene podatke dostavi ULJPPNM-u 2 puta</w:t>
      </w:r>
      <w:r w:rsidRPr="0013238B">
        <w:rPr>
          <w:rFonts w:ascii="Times New Roman" w:hAnsi="Times New Roman" w:cs="Times New Roman"/>
          <w:sz w:val="24"/>
          <w:szCs w:val="24"/>
        </w:rPr>
        <w:t xml:space="preserve"> godišnje, i to 1. rujna za razdoblje od siječnja do lipnja tekuće godine te do 1. ožujka za razdoblje do prosinca prethodne godine. Podaci o predmetima u svezi zločina iz mržnje prikupljaju se prema posebnom obrascu u koji svaka od nadležnih institucija (MUP, Državno odvjetništvo i MPU) unosi podatke iz svoje nadležnosti.</w:t>
      </w:r>
      <w:r w:rsidR="00FB4D39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sz w:val="24"/>
          <w:szCs w:val="24"/>
        </w:rPr>
        <w:t xml:space="preserve">Nakon što zaprimi podatke od Državnog odvjetništva RH, MPU na temelju podataka iz informacijskog sustava eSpis u obrazac unosi podatke o statusu predmeta na sudu, što za prekršajne predmete znači poslovni broj predmeta, vrstu sudske odluke i podatke o prekršajnopravnoj sankciji, a za kaznene predmete poslovni broj predmeta, vrstu sudske odluke i podatke o kaznenopravnoj sankciji. </w:t>
      </w:r>
    </w:p>
    <w:p w14:paraId="43451AD7" w14:textId="77777777" w:rsidR="00D65990" w:rsidRPr="0013238B" w:rsidRDefault="00D65990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ADE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AD8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D9" w14:textId="77777777" w:rsidR="00077713" w:rsidRPr="0013238B" w:rsidRDefault="00077713" w:rsidP="00AF108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Broj održanih sastanaka Radne skupine za praćenje zločina iz mržnje u skladu s Odlukom o osnivanju Radne skupine </w:t>
            </w:r>
          </w:p>
          <w:p w14:paraId="43451ADA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ADB" w14:textId="77777777" w:rsidR="00077713" w:rsidRPr="0013238B" w:rsidRDefault="00077713" w:rsidP="00AF108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Javno objavljeni polugodišnji podaci o slučajevima zločina iz mržnje raščlanjeni prema motivu </w:t>
            </w:r>
          </w:p>
          <w:p w14:paraId="43451ADC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ADD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AE3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ADF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E0" w14:textId="77777777" w:rsidR="00BB7329" w:rsidRPr="0013238B" w:rsidRDefault="00A32988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E1" w14:textId="77777777" w:rsidR="00BB7329" w:rsidRPr="0013238B" w:rsidRDefault="00077713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E2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AE8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AE4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IZVORI FINANCIRANJA </w:t>
            </w: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E5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E6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E7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AED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AE9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AEA" w14:textId="77777777" w:rsidR="00A66492" w:rsidRPr="0013238B" w:rsidRDefault="00B94CE6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 xml:space="preserve">A681000 - </w:t>
            </w:r>
            <w:r w:rsidR="00A66492"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AEB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AEC" w14:textId="77777777" w:rsidR="00A66492" w:rsidRPr="0013238B" w:rsidRDefault="00A66492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AF0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AEE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AEF" w14:textId="77777777" w:rsidR="00A66492" w:rsidRPr="0013238B" w:rsidRDefault="00A6649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</w:tbl>
    <w:p w14:paraId="43451AF1" w14:textId="77777777" w:rsidR="001C5104" w:rsidRPr="0013238B" w:rsidRDefault="001C5104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AF2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AF3" w14:textId="77777777" w:rsidR="00360EE9" w:rsidRPr="0013238B" w:rsidRDefault="001C5104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Mjera 6.2. Unaprijediti prevenciju zločina iz mržnje i govora mržnje</w:t>
      </w:r>
    </w:p>
    <w:p w14:paraId="43451AF4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6.2.1.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Obilježavanje važnih datuma s ciljem jačanja svijesti stručne i opće javnosti o zločinu iz mržnje i govoru mržnje (obilježavanje Međunarodnog dana tolerancije i drugih posebnih dana i tisak informativnih materijala)</w:t>
      </w:r>
    </w:p>
    <w:p w14:paraId="43451AF5" w14:textId="77777777" w:rsidR="000D1E49" w:rsidRPr="0013238B" w:rsidRDefault="000D1E49" w:rsidP="000D1E49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 provedbe aktivnosti: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Ministarstvo unutarnjih poslova </w:t>
      </w:r>
    </w:p>
    <w:p w14:paraId="43451AF6" w14:textId="77777777" w:rsidR="000D1E49" w:rsidRPr="0013238B" w:rsidRDefault="001A2C31" w:rsidP="000D1E49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Opis provedbe aktivnosti</w:t>
      </w:r>
      <w:r w:rsidR="000D1E49" w:rsidRPr="001323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3451AF7" w14:textId="77777777" w:rsidR="000D1E49" w:rsidRPr="0013238B" w:rsidRDefault="000D1E49" w:rsidP="000D1E4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Imajući u vidu predsjedanje Republike Hrvatske Međunarodnim savezom za sjećanje na Holokaust, Ministarstvo unutarnjih poslova je s naglaskom na suzbijanje svih oblika antisemitizma i sustavnog promicanja kulture nenasilja i tolerancije u svakodnevnom životu tijekom 2023. godine intenziviralo provedbu aktivnosti iz nacionalnog preventivnog projekta. Navedeni programi su se održavali kao popratni događaji/aktivnosti u okviru hrvatskog predsjedanja Međunarodnim savezom sjećanja na Holokaust-IHRA. </w:t>
      </w:r>
    </w:p>
    <w:p w14:paraId="43451AF8" w14:textId="77777777" w:rsidR="000D1E49" w:rsidRPr="0013238B" w:rsidRDefault="000D1E49" w:rsidP="00850EEF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>Od cijelog sadržajnog i bogatog niza održanih popratnih događaja/aktivnosti posebno izdvajamo obilježavanje Međunarodnog dana sjećanja na žrtv</w:t>
      </w:r>
      <w:r w:rsidR="002649C5" w:rsidRPr="0013238B">
        <w:rPr>
          <w:rFonts w:ascii="Times New Roman" w:hAnsi="Times New Roman" w:cs="Times New Roman"/>
          <w:iCs/>
          <w:sz w:val="24"/>
          <w:szCs w:val="24"/>
        </w:rPr>
        <w:t>e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Holokausta, 27. siječnja 2023. godine. Naime, ovo  </w:t>
      </w:r>
      <w:r w:rsidR="002649C5" w:rsidRPr="0013238B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iCs/>
          <w:sz w:val="24"/>
          <w:szCs w:val="24"/>
        </w:rPr>
        <w:t>Ministarstvo taj dan obilježilo uz interaktivnu radionicu, likovnim i literarnim radovima učenika Graditeljsko-geodetske tehničke škole iz Splita na temu sjećanja na žrtv</w:t>
      </w:r>
      <w:r w:rsidR="002649C5" w:rsidRPr="0013238B">
        <w:rPr>
          <w:rFonts w:ascii="Times New Roman" w:hAnsi="Times New Roman" w:cs="Times New Roman"/>
          <w:iCs/>
          <w:sz w:val="24"/>
          <w:szCs w:val="24"/>
        </w:rPr>
        <w:t>e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Holokausta. Navedeno</w:t>
      </w:r>
      <w:r w:rsidR="002649C5" w:rsidRPr="0013238B">
        <w:rPr>
          <w:rFonts w:ascii="Times New Roman" w:hAnsi="Times New Roman" w:cs="Times New Roman"/>
          <w:iCs/>
          <w:sz w:val="24"/>
          <w:szCs w:val="24"/>
        </w:rPr>
        <w:t xml:space="preserve"> je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događanje dostupno na linku: </w:t>
      </w:r>
      <w:hyperlink r:id="rId9" w:history="1">
        <w:r w:rsidRPr="0013238B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https://mup.gov.hr/vijesti/medjunarodni-dan-sjecanja-na-zrtve-holokausta/290174</w:t>
        </w:r>
      </w:hyperlink>
      <w:r w:rsidRPr="0013238B">
        <w:rPr>
          <w:rFonts w:ascii="Times New Roman" w:hAnsi="Times New Roman" w:cs="Times New Roman"/>
          <w:iCs/>
          <w:sz w:val="24"/>
          <w:szCs w:val="24"/>
        </w:rPr>
        <w:t xml:space="preserve"> . </w:t>
      </w:r>
    </w:p>
    <w:p w14:paraId="43451AF9" w14:textId="77777777" w:rsidR="000D1E49" w:rsidRPr="0013238B" w:rsidRDefault="000D1E49" w:rsidP="000D1E4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>Pored navedenih aktivnosti, tijekom 2023. godine u sklopu popratnih aktivnosti vezano za IHRA-u održani su brojni okrugli stolovi, muzejske i galerijske izložbe, tematske večeri, posjeti i komemoracije, interaktivne radionice i predavanja sve na temu poticanja sjećanja na Holokaust</w:t>
      </w:r>
      <w:r w:rsidR="003E1A07" w:rsidRPr="0013238B">
        <w:rPr>
          <w:rFonts w:ascii="Times New Roman" w:hAnsi="Times New Roman" w:cs="Times New Roman"/>
          <w:iCs/>
          <w:sz w:val="24"/>
          <w:szCs w:val="24"/>
        </w:rPr>
        <w:t>,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ali i prevencije modernih oblika antisemitizma.  </w:t>
      </w:r>
    </w:p>
    <w:p w14:paraId="43451AFA" w14:textId="77777777" w:rsidR="000D1E49" w:rsidRPr="0013238B" w:rsidRDefault="000D1E49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451AFB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6.2.2.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Provedba nacionalnih preventivnih programa Ministarstva unutarnjih poslova  („Zajedno protiv govora mržnje“, „Budi navijač, a ne razbijač“)  </w:t>
      </w:r>
    </w:p>
    <w:p w14:paraId="43451AFC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Nositelj provedbe aktivnosti: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Ministarstvo unutarnjih poslova </w:t>
      </w:r>
    </w:p>
    <w:p w14:paraId="43451AFD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Partneri: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i/>
          <w:sz w:val="24"/>
          <w:szCs w:val="24"/>
        </w:rPr>
        <w:t>Odgojno obrazovne ustanove, organizacije civilnog društva, jedinice lokalne uprave i samouprave, vijeća za prevenciju kriminaliteta</w:t>
      </w:r>
    </w:p>
    <w:p w14:paraId="43451AFE" w14:textId="77777777" w:rsidR="00360EE9" w:rsidRPr="0013238B" w:rsidRDefault="00B93B3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Opis provedbe aktivnosti</w:t>
      </w:r>
    </w:p>
    <w:p w14:paraId="43451AFF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Tijekom 2023. godine, Ministarstvo </w:t>
      </w:r>
      <w:r w:rsidR="00A66492" w:rsidRPr="0013238B">
        <w:rPr>
          <w:rFonts w:ascii="Times New Roman" w:hAnsi="Times New Roman" w:cs="Times New Roman"/>
          <w:iCs/>
          <w:sz w:val="24"/>
          <w:szCs w:val="24"/>
        </w:rPr>
        <w:t>unut</w:t>
      </w:r>
      <w:r w:rsidR="0092623C" w:rsidRPr="0013238B">
        <w:rPr>
          <w:rFonts w:ascii="Times New Roman" w:hAnsi="Times New Roman" w:cs="Times New Roman"/>
          <w:iCs/>
          <w:sz w:val="24"/>
          <w:szCs w:val="24"/>
        </w:rPr>
        <w:t>a</w:t>
      </w:r>
      <w:r w:rsidR="00A66492" w:rsidRPr="0013238B">
        <w:rPr>
          <w:rFonts w:ascii="Times New Roman" w:hAnsi="Times New Roman" w:cs="Times New Roman"/>
          <w:iCs/>
          <w:sz w:val="24"/>
          <w:szCs w:val="24"/>
        </w:rPr>
        <w:t xml:space="preserve">rnjih poslova </w:t>
      </w:r>
      <w:r w:rsidRPr="0013238B">
        <w:rPr>
          <w:rFonts w:ascii="Times New Roman" w:hAnsi="Times New Roman" w:cs="Times New Roman"/>
          <w:iCs/>
          <w:sz w:val="24"/>
          <w:szCs w:val="24"/>
        </w:rPr>
        <w:t>nastavilo je sa sustavnom i kontinuiranom provedbom nacionalnog preventivnog projekta „Zajedno protiv govora mržnje“ i to u suradnji s drugim nadležnim državnim institucijama, jedinicama lokalne i područne samouprave, sveučilišnom i znanstvenom zajednicom, sportskim organizacijama, klubovima i udrugama, relevantnim organizacijama civilnog društva, medijima, odgojno-obrazovnim ustanovama, sportašima, glazbenicima, umjetnicima i drugim istaknutim članovima društvene zajednic</w:t>
      </w:r>
      <w:r w:rsidR="001C17AD" w:rsidRPr="0013238B">
        <w:rPr>
          <w:rFonts w:ascii="Times New Roman" w:hAnsi="Times New Roman" w:cs="Times New Roman"/>
          <w:iCs/>
          <w:sz w:val="24"/>
          <w:szCs w:val="24"/>
        </w:rPr>
        <w:t>e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3451B00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Cilj poduzimanih preventivnih aktivnosti, kao i samog projekta, bio je: sprječavanje svih oblika govora mržnje uz promicanje pozitivnih stilova života, nenasilja, međusobne tolerancije i kulture dijaloga. </w:t>
      </w:r>
    </w:p>
    <w:p w14:paraId="43451B01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Tijekom 2023. godine, Projekt se provodio uz koordinaciju Službe prevencije Ravnateljstva policije ovoga Ministarstva i neposrednu provedbu nadležnih Policijskih uprava na području cijele Republike Hrvatske, a samim promotivnim i edukativnim aktivnostima obuhvaćeno je preko 10 000 osoba. </w:t>
      </w:r>
    </w:p>
    <w:p w14:paraId="43451B02" w14:textId="17C5DC50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>Nadalje, izdvajamo i Program aktivnosti koji je Ministarstvo</w:t>
      </w:r>
      <w:r w:rsidR="00BE5622" w:rsidRPr="0013238B">
        <w:rPr>
          <w:rFonts w:ascii="Times New Roman" w:hAnsi="Times New Roman" w:cs="Times New Roman"/>
          <w:iCs/>
          <w:sz w:val="24"/>
          <w:szCs w:val="24"/>
        </w:rPr>
        <w:t xml:space="preserve"> unutarnjih poslova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organiziralo na Pravnom fakultetu Sveučilišta Josipa Jurja Strossmayera u Osijeku. U okviru spomenutog Programa, 23. ožujka 2023. godine na Pravnom fakultetu u Osijeku održan je Okrugli stol pod nazivom „Unaprjeđivanje obrazovanja, istraživanja i informiranja o Holokaustu te sustavno poticanje sjećanja na Holokaust“, kao i izložba pod nazivom „Sjećanja“.</w:t>
      </w:r>
    </w:p>
    <w:p w14:paraId="43451B03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>Pored navedenih aktivnosti, tijekom 2023. godine u sklopu popratnih aktivnosti vezano za IHRA-u održani su brojni okrugli stolovi, muzejske i galerijske izložbe, tematske večeri, posjeti i komemoracije, interaktivne radionice i predavanja sve na temu poticanja sjećanja na Holokaust</w:t>
      </w:r>
      <w:r w:rsidR="0045052E" w:rsidRPr="0013238B">
        <w:rPr>
          <w:rFonts w:ascii="Times New Roman" w:hAnsi="Times New Roman" w:cs="Times New Roman"/>
          <w:iCs/>
          <w:sz w:val="24"/>
          <w:szCs w:val="24"/>
        </w:rPr>
        <w:t>,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ali i prevencije modernih oblika antisemitizma.  </w:t>
      </w:r>
    </w:p>
    <w:p w14:paraId="43451B04" w14:textId="77777777" w:rsidR="00360EE9" w:rsidRPr="0013238B" w:rsidRDefault="00360EE9" w:rsidP="00850EEF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Jednako tako, s ciljem uspostavljanja i održavanja povoljnog stanja sigurnosti, posebice u odnosu na vršnjačko nasilje, vandalizam i huliganizam, rizično i društveno neprihvatljivo </w:t>
      </w:r>
      <w:r w:rsidR="0045052E" w:rsidRPr="0013238B">
        <w:rPr>
          <w:rFonts w:ascii="Times New Roman" w:hAnsi="Times New Roman" w:cs="Times New Roman"/>
          <w:iCs/>
          <w:sz w:val="24"/>
          <w:szCs w:val="24"/>
        </w:rPr>
        <w:t xml:space="preserve">ponašanje </w:t>
      </w:r>
      <w:r w:rsidRPr="0013238B">
        <w:rPr>
          <w:rFonts w:ascii="Times New Roman" w:hAnsi="Times New Roman" w:cs="Times New Roman"/>
          <w:iCs/>
          <w:sz w:val="24"/>
          <w:szCs w:val="24"/>
        </w:rPr>
        <w:t>mladih, zlouporabu droga i ostalih sredstava ovisnosti, s posebnim naglaskom na dijalog i poštivanje kulturoloških sličnosti i različitosti kroz kulturu tolerancije, nenasilja i nediskriminacije te poticanje mladih na stvaranje pozitivnih stavova koji su u skladu s pozitivnim vrijednostima društva u kojem žive, Služba prevencije ovoga Ministarstva, u suradnji s nadležnim policijskim upravama, osmislila je i provodila Programe preventivnih i proaktivnih aktivnosti policije i partnera usmjerenih na poboljšanje stanja sigurnosti na području grada Vukovara i Vukovarsko-srijemske županije, kao i Program preventivnih i proaktivnih aktivnosti policije usmjerenih na poboljšanje stanja sigurnosti na području Međimurske županije.</w:t>
      </w:r>
    </w:p>
    <w:p w14:paraId="43451B05" w14:textId="77777777" w:rsidR="00360EE9" w:rsidRPr="0013238B" w:rsidRDefault="00360EE9" w:rsidP="00512914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Tako je tijekom 2023. godine </w:t>
      </w:r>
      <w:r w:rsidR="006A329A" w:rsidRPr="0013238B">
        <w:rPr>
          <w:rFonts w:ascii="Times New Roman" w:hAnsi="Times New Roman" w:cs="Times New Roman"/>
          <w:iCs/>
          <w:sz w:val="24"/>
          <w:szCs w:val="24"/>
        </w:rPr>
        <w:t>na temelju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navedenog Programa aktivnosti na području grada Vukovara i Vukovarsko-srijemske županije u organizaciji ovoga Ministarstva, a uz podršku  Ministarstva znanosti i obrazovanja, kao i potporu Vijeća za prevenciju u sklopu multimodularnog preventivnog projekta „Zajedno protiv govora mržnje“, nastavljeno održavanje niza preventivnih aktivnosti u kojima aktivno sudjeluju učenici viših razreda </w:t>
      </w:r>
      <w:r w:rsidRPr="0013238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Srednje tehničke škole „Nikola Tesla“. Navedene </w:t>
      </w:r>
      <w:r w:rsidR="00512914" w:rsidRPr="0013238B">
        <w:rPr>
          <w:rFonts w:ascii="Times New Roman" w:hAnsi="Times New Roman" w:cs="Times New Roman"/>
          <w:iCs/>
          <w:sz w:val="24"/>
          <w:szCs w:val="24"/>
        </w:rPr>
        <w:t xml:space="preserve">su se </w:t>
      </w:r>
      <w:r w:rsidRPr="0013238B">
        <w:rPr>
          <w:rFonts w:ascii="Times New Roman" w:hAnsi="Times New Roman" w:cs="Times New Roman"/>
          <w:iCs/>
          <w:sz w:val="24"/>
          <w:szCs w:val="24"/>
        </w:rPr>
        <w:t>aktivnosti održavale s ciljem promicanja pozitivnih stilova života, nenasilja, međusobne tolerancije i nediskriminacije te sprječavanja svih oblika govora mržnje na sportskim natjecanjima.</w:t>
      </w:r>
    </w:p>
    <w:p w14:paraId="43451B06" w14:textId="2FD3F1C6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>Pored navedenoga, a povodom održavanja Sportskih igara mladih u 2023.</w:t>
      </w:r>
      <w:r w:rsidR="00512914" w:rsidRPr="001323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godini </w:t>
      </w:r>
      <w:r w:rsidR="00BE5622" w:rsidRPr="0013238B">
        <w:rPr>
          <w:rFonts w:ascii="Times New Roman" w:hAnsi="Times New Roman" w:cs="Times New Roman"/>
          <w:iCs/>
          <w:sz w:val="24"/>
          <w:szCs w:val="24"/>
        </w:rPr>
        <w:t>Ministarstvo unutarnjih poslova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 zajedno s Organizacijskim odborom Sportskih igara mladih i u suradnji s partnerima provodilo je preventivne aktivnosti te animacijska događanja ciljano usmjerena na promicanje zdravih stilova života u duhu sporta, kao i promicanje pozitivne kulture navijanja koja isključuje svaki oblik huliganizma, nasilja, diskriminacije i govora mržnje te poziva na „fair play“ igru, toleranciju i korektno navijanje.  </w:t>
      </w:r>
    </w:p>
    <w:p w14:paraId="43451B07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Pripremljenim paketom preventivnih aktivnosti poticalo se usvajanje zdravih navika te ujedno razvoj uvjeta za sigurno odrastanja djece i mladih  (život bez droge, alkohola kocke i dr.), kao i otklanjanje potencijalnih rizičnih čimbenika. </w:t>
      </w:r>
    </w:p>
    <w:p w14:paraId="43451B08" w14:textId="77777777" w:rsidR="00360EE9" w:rsidRPr="0013238B" w:rsidRDefault="00360EE9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Tijekom  2023. godine u suradnji s partnerima Ministarstvo </w:t>
      </w:r>
      <w:r w:rsidR="00713A9F" w:rsidRPr="0013238B">
        <w:rPr>
          <w:rFonts w:ascii="Times New Roman" w:hAnsi="Times New Roman" w:cs="Times New Roman"/>
          <w:iCs/>
          <w:sz w:val="24"/>
          <w:szCs w:val="24"/>
        </w:rPr>
        <w:t xml:space="preserve">unutarnjih poslova </w:t>
      </w:r>
      <w:r w:rsidR="00A66492" w:rsidRPr="0013238B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provodilo i aktivnosti iz projekta „Budi navijač, a ne razbijač“. Cilj preventivnih aktivnosti, kao i samog projekta, bio je educirati mlade osobe kako izgraditi društvenu klimu temeljenu na toleranciji, prihvaćanju različitosti, kulturi dijaloga, poštivanju drugih kao i fair play navijanju na sportskim natjecanjima. Tijekom 2023. godine u sklopu navedenog projekta održano je na desetke javnih manifestacija koje su obuhvatile preko 20 000 mladih osoba.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0D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09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0A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održanih javnih manifestacija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0B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održanih edukacija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0C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sudionika</w:t>
            </w:r>
          </w:p>
        </w:tc>
      </w:tr>
      <w:tr w:rsidR="0013238B" w:rsidRPr="0013238B" w14:paraId="43451B12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0E" w14:textId="77777777" w:rsidR="00360EE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360EE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0F" w14:textId="77777777" w:rsidR="00360EE9" w:rsidRPr="0013238B" w:rsidRDefault="00360EE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10" w14:textId="77777777" w:rsidR="00360EE9" w:rsidRPr="0013238B" w:rsidRDefault="00360EE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441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11" w14:textId="77777777" w:rsidR="00360EE9" w:rsidRPr="0013238B" w:rsidRDefault="00360EE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9 075</w:t>
            </w:r>
          </w:p>
        </w:tc>
      </w:tr>
      <w:tr w:rsidR="0013238B" w:rsidRPr="0013238B" w14:paraId="43451B17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13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14" w14:textId="77777777" w:rsidR="00360EE9" w:rsidRPr="0013238B" w:rsidRDefault="00360EE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15" w14:textId="77777777" w:rsidR="00360EE9" w:rsidRPr="0013238B" w:rsidRDefault="00360EE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16" w14:textId="77777777" w:rsidR="00360EE9" w:rsidRPr="0013238B" w:rsidRDefault="00360EE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B1C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18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19" w14:textId="77777777" w:rsidR="00360EE9" w:rsidRPr="0013238B" w:rsidRDefault="00360EE9" w:rsidP="00850EEF">
            <w:pPr>
              <w:spacing w:line="276" w:lineRule="auto"/>
              <w:rPr>
                <w:rFonts w:ascii="Times New Roman" w:hAnsi="Times New Roman" w:cs="Times New Roman"/>
                <w:noProof w:val="0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A553131 </w:t>
            </w:r>
            <w:r w:rsidR="00512914"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– </w:t>
            </w: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Administracija i upravljanje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1A" w14:textId="77777777" w:rsidR="00360EE9" w:rsidRPr="0013238B" w:rsidRDefault="00360EE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1B" w14:textId="77777777" w:rsidR="00360EE9" w:rsidRPr="0013238B" w:rsidRDefault="00360EE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B1F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1D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1E" w14:textId="77777777" w:rsidR="00360EE9" w:rsidRPr="0013238B" w:rsidRDefault="00360EE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Kontinuirano tijekom 2023</w:t>
            </w:r>
            <w:r w:rsidR="00512914" w:rsidRPr="0013238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14:paraId="43451B20" w14:textId="77777777" w:rsidR="009E6B4F" w:rsidRPr="0013238B" w:rsidRDefault="009E6B4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B21" w14:textId="77777777" w:rsidR="0074766A" w:rsidRPr="0013238B" w:rsidRDefault="00163C3B" w:rsidP="00441D4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6.2.3. </w:t>
      </w:r>
      <w:r w:rsidR="0074766A" w:rsidRPr="0013238B">
        <w:rPr>
          <w:rFonts w:ascii="Times New Roman" w:hAnsi="Times New Roman" w:cs="Times New Roman"/>
          <w:i/>
          <w:sz w:val="24"/>
          <w:szCs w:val="24"/>
        </w:rPr>
        <w:t>Uključivanje tema vezanih za zaštitu ljudskih prava i zločin iz mržnje u izvedbene planove dva studijska programa (Stručni studij Kriminalistike i Specijalistički diplomski stručni studij Kriminalistike na Visokoj policijskoj školi)</w:t>
      </w:r>
    </w:p>
    <w:p w14:paraId="43451B22" w14:textId="77777777" w:rsidR="00163C3B" w:rsidRPr="0013238B" w:rsidRDefault="00163C3B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Nositelj provedbe aktivnosti:</w:t>
      </w:r>
      <w:r w:rsidRPr="00132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Ministarstvo unutarnjih poslova </w:t>
      </w:r>
    </w:p>
    <w:p w14:paraId="43451B23" w14:textId="77777777" w:rsidR="00163C3B" w:rsidRPr="0013238B" w:rsidRDefault="00037C8C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Opis provedbe aktivnosti</w:t>
      </w:r>
      <w:r w:rsidR="00163C3B" w:rsidRPr="001323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3451B24" w14:textId="77777777" w:rsidR="000971CB" w:rsidRPr="0013238B" w:rsidRDefault="0074766A" w:rsidP="00850EEF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U okviru dva studijska programa (Stručnog prijediplomskog studija Kriminalistike i </w:t>
      </w:r>
      <w:r w:rsidR="00512914" w:rsidRPr="0013238B">
        <w:rPr>
          <w:rFonts w:ascii="Times New Roman" w:hAnsi="Times New Roman" w:cs="Times New Roman"/>
          <w:iCs/>
          <w:sz w:val="24"/>
          <w:szCs w:val="24"/>
        </w:rPr>
        <w:t xml:space="preserve">Specijalističkog  </w:t>
      </w:r>
      <w:r w:rsidRPr="0013238B">
        <w:rPr>
          <w:rFonts w:ascii="Times New Roman" w:hAnsi="Times New Roman" w:cs="Times New Roman"/>
          <w:iCs/>
          <w:sz w:val="24"/>
          <w:szCs w:val="24"/>
        </w:rPr>
        <w:t>diplomskog stručnog studija Kriminalistike) na Veleučilištu kriminalistike i javne sigurnosti teme o temeljnim ljudskim pravima (uključujući suzbijanje nasilja nad ženama i obiteljskog nasilja, zločina iz mržnje, govora mržnje,  trgovanja ljudima, zaštita prava migranata i tražitelja azila te nereda na sportskim natjecanjima) obrađene su na sljedećim kolegijima: Uvod u pravni sustav i ustavno uređenje Republike Hrvatske,  Kazneno pravo,  Uvod u kriminalistiku,  Policijske ovlasti,  Kriminalistička taktika,  Kriminologija,  Kriminalistička psihologija, Kriminalističke metodike istraživanja organiziranog kriminaliteta,  Sigurnost europskih granica i migracije, Sigurnosni sustav i nacionalna sigurnost Republike Hrvatske, Kriminalistička metodika istraživanja maloljetničke delinkvencije i kriminaliteta na štetu djece,  Kriminalistička metodika istraživanja obiteljskog nasilja,  Prekršajno pravo, sve na Stručnom prijediplomskom studiju Kriminalistike te Kriminalističke metodike istraživanja složenih oblika organiziranog kriminaliteta,  Migracije i kriminalitet,  Nadzor nad radom policije, Primijenjena viktimologija, Kriminalistička metodika istraživanja složenog kriminaliteta na štetu djece na  Stručnom diplomskom studiju Kriminalistike</w:t>
      </w:r>
      <w:r w:rsidR="00C37945" w:rsidRPr="0013238B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29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25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26" w14:textId="77777777" w:rsidR="00EB2B7E" w:rsidRPr="0013238B" w:rsidRDefault="00EB2B7E" w:rsidP="00850E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Broj studenata </w:t>
            </w:r>
            <w:r w:rsidR="00512914" w:rsidRPr="0013238B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 polaznika programa Stručnog prijediplomskog studija Kriminalistike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27" w14:textId="77777777" w:rsidR="00EB2B7E" w:rsidRPr="0013238B" w:rsidRDefault="00EB2B7E" w:rsidP="00566F2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Broj studenata </w:t>
            </w:r>
            <w:r w:rsidR="00512914" w:rsidRPr="0013238B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polaznika programa Stručnog  diplomskog stručnog studija Kriminalistike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28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2E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2A" w14:textId="77777777" w:rsidR="00EB2B7E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EB2B7E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2B" w14:textId="77777777" w:rsidR="00EB2B7E" w:rsidRPr="0013238B" w:rsidRDefault="00EB2B7E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279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2C" w14:textId="77777777" w:rsidR="00EB2B7E" w:rsidRPr="0013238B" w:rsidRDefault="00EB2B7E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122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2D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33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2F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30" w14:textId="77777777" w:rsidR="00EB2B7E" w:rsidRPr="0013238B" w:rsidRDefault="00EB2B7E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31" w14:textId="77777777" w:rsidR="00EB2B7E" w:rsidRPr="0013238B" w:rsidRDefault="00EB2B7E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32" w14:textId="77777777" w:rsidR="00EB2B7E" w:rsidRPr="0013238B" w:rsidRDefault="00EB2B7E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B38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34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35" w14:textId="77777777" w:rsidR="00EB2B7E" w:rsidRPr="0013238B" w:rsidRDefault="00EB2B7E" w:rsidP="00850EEF">
            <w:pPr>
              <w:spacing w:line="276" w:lineRule="auto"/>
              <w:rPr>
                <w:rFonts w:ascii="Times New Roman" w:hAnsi="Times New Roman" w:cs="Times New Roman"/>
                <w:noProof w:val="0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A553131 </w:t>
            </w:r>
            <w:r w:rsidR="00512914"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>–</w:t>
            </w: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 Administracija i upravljanje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36" w14:textId="77777777" w:rsidR="00EB2B7E" w:rsidRPr="0013238B" w:rsidRDefault="00EB2B7E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37" w14:textId="77777777" w:rsidR="00EB2B7E" w:rsidRPr="0013238B" w:rsidRDefault="00EB2B7E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B3B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39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3A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2023.</w:t>
            </w:r>
          </w:p>
        </w:tc>
      </w:tr>
    </w:tbl>
    <w:p w14:paraId="43451B3C" w14:textId="77777777" w:rsidR="00C37945" w:rsidRPr="0013238B" w:rsidRDefault="00C37945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451B3D" w14:textId="77777777" w:rsidR="00C37945" w:rsidRPr="0013238B" w:rsidRDefault="00603A0C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6.2.4</w:t>
      </w:r>
      <w:r w:rsidR="00163C3B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C37945" w:rsidRPr="0013238B">
        <w:rPr>
          <w:rFonts w:ascii="Times New Roman" w:hAnsi="Times New Roman" w:cs="Times New Roman"/>
          <w:i/>
          <w:iCs/>
          <w:sz w:val="24"/>
          <w:szCs w:val="24"/>
        </w:rPr>
        <w:t>Uključivanje tema vezanih za zaštitu ljudskih prava i nediskriminaciju u program obrazovanja odraslih za zanimanje policajac/policajka u okviru Policijske škole „Josip Jović“, te u strukovni kurikulum trećeg ili četvrtog razreda redovitog srednjoškolskog obrazovanja za zanimanje policajac u okviru policijske škole „Josip Jović“</w:t>
      </w:r>
    </w:p>
    <w:p w14:paraId="43451B3E" w14:textId="77777777" w:rsidR="00163C3B" w:rsidRPr="0013238B" w:rsidRDefault="00163C3B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Nositelj provedbe aktivnosti:</w:t>
      </w:r>
      <w:r w:rsidRPr="00132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Ministarstvo unutarnjih poslova </w:t>
      </w:r>
    </w:p>
    <w:p w14:paraId="43451B3F" w14:textId="77777777" w:rsidR="00163C3B" w:rsidRPr="0013238B" w:rsidRDefault="0005330D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Opis provedbe aktivnosti</w:t>
      </w:r>
      <w:r w:rsidR="00163C3B" w:rsidRPr="001323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3451B40" w14:textId="77777777" w:rsidR="00C37945" w:rsidRPr="0013238B" w:rsidRDefault="00C37945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38B">
        <w:rPr>
          <w:rFonts w:ascii="Times New Roman" w:hAnsi="Times New Roman" w:cs="Times New Roman"/>
          <w:iCs/>
          <w:sz w:val="24"/>
          <w:szCs w:val="24"/>
        </w:rPr>
        <w:t xml:space="preserve">Policijska škola </w:t>
      </w:r>
      <w:r w:rsidR="00877D52" w:rsidRPr="0013238B">
        <w:rPr>
          <w:rFonts w:ascii="Times New Roman" w:hAnsi="Times New Roman" w:cs="Times New Roman"/>
          <w:iCs/>
          <w:sz w:val="24"/>
          <w:szCs w:val="24"/>
        </w:rPr>
        <w:t>„</w:t>
      </w:r>
      <w:r w:rsidRPr="0013238B">
        <w:rPr>
          <w:rFonts w:ascii="Times New Roman" w:hAnsi="Times New Roman" w:cs="Times New Roman"/>
          <w:iCs/>
          <w:sz w:val="24"/>
          <w:szCs w:val="24"/>
        </w:rPr>
        <w:t xml:space="preserve">Josip Jović” provodi tri oblika temeljnog obrazovanja za zanimanje policajac/policajka. Temeljnim obrazovanjem smatra se redovito srednjoškolsko obrazovanje učenika kroz 3. i 4. razred Policijske škole, srednjoškolsko obrazovanje odraslih za zanimanje policajac/policajka te temeljni policijski tečaj. Sukladno Godišnjem izvedbenom kurikulumu, </w:t>
      </w:r>
      <w:r w:rsidRPr="0013238B">
        <w:rPr>
          <w:rFonts w:ascii="Times New Roman" w:hAnsi="Times New Roman" w:cs="Times New Roman"/>
          <w:iCs/>
          <w:sz w:val="24"/>
          <w:szCs w:val="24"/>
        </w:rPr>
        <w:lastRenderedPageBreak/>
        <w:t>teme zaštite ljudskih prava obuhvaćene su u sljedećim predmetima: Prekršajno pravo, Osnove kriminalistike i kriminalističko istraživanje/Prevencija kriminaliteta, Policijske ovlasti i njihova primjena, Psihologija, Osnove policijskog posla i organizacija, Ustav Republike Hrvatske, ljudska prava i pravo Europske unije.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45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41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42" w14:textId="77777777" w:rsidR="00EB2B7E" w:rsidRPr="0013238B" w:rsidRDefault="00E141F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polaznika srednjoškolskog obrazovanja odraslih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43" w14:textId="77777777" w:rsidR="00EB2B7E" w:rsidRPr="0013238B" w:rsidRDefault="00E141F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učenika 3. i 4. razreda srednje škole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44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4A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46" w14:textId="77777777" w:rsidR="00EB2B7E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EB2B7E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47" w14:textId="77777777" w:rsidR="00EB2B7E" w:rsidRPr="0013238B" w:rsidRDefault="00E141F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808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48" w14:textId="77777777" w:rsidR="00EB2B7E" w:rsidRPr="0013238B" w:rsidRDefault="00E141F0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248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49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4F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4B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4C" w14:textId="77777777" w:rsidR="00EB2B7E" w:rsidRPr="0013238B" w:rsidRDefault="00EB2B7E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4D" w14:textId="77777777" w:rsidR="00EB2B7E" w:rsidRPr="0013238B" w:rsidRDefault="00EB2B7E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4E" w14:textId="77777777" w:rsidR="00EB2B7E" w:rsidRPr="0013238B" w:rsidRDefault="00EB2B7E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B54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50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51" w14:textId="77777777" w:rsidR="00EB2B7E" w:rsidRPr="0013238B" w:rsidRDefault="00E141F0" w:rsidP="00AF108A">
            <w:pPr>
              <w:spacing w:line="276" w:lineRule="auto"/>
              <w:rPr>
                <w:rFonts w:ascii="Times New Roman" w:hAnsi="Times New Roman" w:cs="Times New Roman"/>
                <w:noProof w:val="0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>A553131</w:t>
            </w:r>
            <w:r w:rsidR="00163C3B" w:rsidRPr="0013238B">
              <w:rPr>
                <w:rFonts w:ascii="Times New Roman" w:hAnsi="Times New Roman" w:cs="Times New Roman"/>
                <w:noProof w:val="0"/>
                <w:sz w:val="20"/>
                <w:szCs w:val="24"/>
              </w:rPr>
              <w:t xml:space="preserve"> - Administracija i upravljanje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52" w14:textId="77777777" w:rsidR="00EB2B7E" w:rsidRPr="0013238B" w:rsidRDefault="00EB2B7E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53" w14:textId="77777777" w:rsidR="00EB2B7E" w:rsidRPr="0013238B" w:rsidRDefault="00EB2B7E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B57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55" w14:textId="77777777" w:rsidR="00EB2B7E" w:rsidRPr="0013238B" w:rsidRDefault="00EB2B7E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56" w14:textId="77777777" w:rsidR="00EB2B7E" w:rsidRPr="0013238B" w:rsidRDefault="00E141F0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2023.</w:t>
            </w:r>
          </w:p>
        </w:tc>
      </w:tr>
    </w:tbl>
    <w:p w14:paraId="43451B58" w14:textId="77777777" w:rsidR="00EB2B7E" w:rsidRPr="0013238B" w:rsidRDefault="00EB2B7E" w:rsidP="00441D42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3451B59" w14:textId="77777777" w:rsidR="00561687" w:rsidRPr="0013238B" w:rsidRDefault="00603A0C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6.2.5</w:t>
      </w:r>
      <w:r w:rsidR="00170C57"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C22C71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Provedba regionalnih višesektorskih </w:t>
      </w:r>
      <w:r w:rsidR="00360EE9" w:rsidRPr="0013238B">
        <w:rPr>
          <w:rFonts w:ascii="Times New Roman" w:hAnsi="Times New Roman" w:cs="Times New Roman"/>
          <w:i/>
          <w:iCs/>
          <w:sz w:val="24"/>
          <w:szCs w:val="24"/>
        </w:rPr>
        <w:t>radionica</w:t>
      </w:r>
      <w:r w:rsidR="00C22C71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na temu zločina iz mržnje i pružanja podrške žrtvama zločina iz mržnje u suradnji s Pravos</w:t>
      </w:r>
      <w:r w:rsidR="00D674F1" w:rsidRPr="0013238B">
        <w:rPr>
          <w:rFonts w:ascii="Times New Roman" w:hAnsi="Times New Roman" w:cs="Times New Roman"/>
          <w:i/>
          <w:iCs/>
          <w:sz w:val="24"/>
          <w:szCs w:val="24"/>
        </w:rPr>
        <w:t>ud</w:t>
      </w:r>
      <w:r w:rsidR="00C22C71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nom akademijom i Policijskom akademijom </w:t>
      </w:r>
    </w:p>
    <w:p w14:paraId="43451B5A" w14:textId="77777777" w:rsidR="00932DF9" w:rsidRPr="0013238B" w:rsidRDefault="00932DF9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Nositelj provedbe aktivnosti:</w:t>
      </w:r>
      <w:r w:rsidRPr="00132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Ured za lj</w:t>
      </w:r>
      <w:r w:rsidR="00094DDF" w:rsidRPr="0013238B">
        <w:rPr>
          <w:rFonts w:ascii="Times New Roman" w:hAnsi="Times New Roman" w:cs="Times New Roman"/>
          <w:i/>
          <w:iCs/>
          <w:sz w:val="24"/>
          <w:szCs w:val="24"/>
        </w:rPr>
        <w:t>ud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ska prava i prava nacionalnih manjina </w:t>
      </w:r>
    </w:p>
    <w:p w14:paraId="43451B5B" w14:textId="77777777" w:rsidR="000D1E49" w:rsidRPr="0013238B" w:rsidRDefault="000D1E49" w:rsidP="000D1E49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i/>
          <w:iCs/>
          <w:sz w:val="24"/>
          <w:szCs w:val="24"/>
        </w:rPr>
        <w:t>Partner provedbe aktivnosti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: Pravosudna akademija</w:t>
      </w:r>
    </w:p>
    <w:p w14:paraId="43451B5C" w14:textId="77777777" w:rsidR="00932DF9" w:rsidRPr="0013238B" w:rsidRDefault="0005330D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Opis provedbe aktivnosti</w:t>
      </w:r>
    </w:p>
    <w:p w14:paraId="43451B5D" w14:textId="77777777" w:rsidR="008745E5" w:rsidRPr="0013238B" w:rsidRDefault="00D674F1" w:rsidP="00850E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Tijekom 2023.,</w:t>
      </w:r>
      <w:r w:rsidR="000971CB" w:rsidRPr="0013238B">
        <w:rPr>
          <w:rFonts w:ascii="Times New Roman" w:hAnsi="Times New Roman" w:cs="Times New Roman"/>
          <w:sz w:val="24"/>
          <w:szCs w:val="24"/>
        </w:rPr>
        <w:t xml:space="preserve"> Ured je u suradnji s Pravosudnom akademijom u sklopu provedbe stručnih seminara za suzbijanje zločina iz mržnje i govora mržnje proveo dvije edukacije za </w:t>
      </w:r>
      <w:r w:rsidR="001D5771" w:rsidRPr="0013238B">
        <w:rPr>
          <w:rFonts w:ascii="Times New Roman" w:hAnsi="Times New Roman" w:cs="Times New Roman"/>
          <w:sz w:val="24"/>
          <w:szCs w:val="24"/>
        </w:rPr>
        <w:t>5</w:t>
      </w:r>
      <w:r w:rsidR="000971CB" w:rsidRPr="0013238B">
        <w:rPr>
          <w:rFonts w:ascii="Times New Roman" w:hAnsi="Times New Roman" w:cs="Times New Roman"/>
          <w:sz w:val="24"/>
          <w:szCs w:val="24"/>
        </w:rPr>
        <w:t>0 sudaca, sudskih savjetnika, djelatnika državnog odvjetništva i policijskih službenika s područja Zagrebačke, Vukovarsko-srijemske, Osječko-baranjske, Primorsko-goranske,</w:t>
      </w:r>
      <w:r w:rsidR="00603A0C" w:rsidRPr="0013238B">
        <w:rPr>
          <w:rFonts w:ascii="Times New Roman" w:hAnsi="Times New Roman" w:cs="Times New Roman"/>
          <w:sz w:val="24"/>
          <w:szCs w:val="24"/>
        </w:rPr>
        <w:t xml:space="preserve"> Istarske i Zadarske županije</w:t>
      </w:r>
      <w:r w:rsidR="008745E5" w:rsidRPr="0013238B">
        <w:rPr>
          <w:rFonts w:ascii="Times New Roman" w:hAnsi="Times New Roman" w:cs="Times New Roman"/>
          <w:sz w:val="24"/>
          <w:szCs w:val="24"/>
        </w:rPr>
        <w:t xml:space="preserve"> (teme stručnih seminara: Materijalno pravo i pojavnost u praksi; Kriteriji za zločin iz mržnje, govor mržnje i diskriminaciju te (ne) učinkovita istraga za ta djela po presudama Europskog suda za ljudska prava; Procesna prava žrtava kroz idealni kazneni i prekršajni postupak).</w:t>
      </w:r>
    </w:p>
    <w:p w14:paraId="43451B5E" w14:textId="77777777" w:rsidR="000D1E49" w:rsidRPr="0013238B" w:rsidRDefault="000D1E49" w:rsidP="000D1E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Pravosudna akademija je u 2023. godini dodatno provela 4 radionice na temu zločina iz mržnje i govora mržnje za kaznene i prekršajne suce i sudske savjetnike, zamjenike državnih odvjetnika i državnoodvjetničke savjetnike te policijske službenike. Ukupno je sudjelovalo 47 polaznika.</w:t>
      </w:r>
    </w:p>
    <w:p w14:paraId="43451B5F" w14:textId="77777777" w:rsidR="00214F66" w:rsidRPr="0013238B" w:rsidRDefault="00214F66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64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60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61" w14:textId="77777777" w:rsidR="00BB7329" w:rsidRPr="0013238B" w:rsidRDefault="00D674F1" w:rsidP="00AF108A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0"/>
                <w:lang w:val="hr-HR"/>
              </w:rPr>
            </w:pPr>
            <w:r w:rsidRPr="0013238B">
              <w:rPr>
                <w:color w:val="auto"/>
                <w:sz w:val="20"/>
                <w:lang w:val="hr-HR"/>
              </w:rPr>
              <w:t xml:space="preserve">Broj predstavnika tijela zaduženih za provedbu zakona (pravosudni dužnosnici, sudski savjetnici, </w:t>
            </w:r>
            <w:proofErr w:type="spellStart"/>
            <w:r w:rsidRPr="0013238B">
              <w:rPr>
                <w:color w:val="auto"/>
                <w:sz w:val="20"/>
                <w:lang w:val="hr-HR"/>
              </w:rPr>
              <w:t>državnoodvjetnički</w:t>
            </w:r>
            <w:proofErr w:type="spellEnd"/>
            <w:r w:rsidRPr="0013238B">
              <w:rPr>
                <w:color w:val="auto"/>
                <w:sz w:val="20"/>
                <w:lang w:val="hr-HR"/>
              </w:rPr>
              <w:t xml:space="preserve"> savjetnici, policijskih službenici, državni službenici, budući policijski službenici i kriminalisti) koji su završili izobrazbu/usavršavanje o zločina iz mržnje/govoru mržnje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62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B63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69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65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66" w14:textId="77777777" w:rsidR="00BB7329" w:rsidRPr="0013238B" w:rsidRDefault="001D5771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9</w:t>
            </w:r>
            <w:r w:rsidR="000D1E49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67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B68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6E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6A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6B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6C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6D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B79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6F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70" w14:textId="77777777" w:rsidR="00BB7329" w:rsidRPr="0013238B" w:rsidRDefault="00713A9F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>A513037 Suzbijanje z</w:t>
            </w:r>
            <w:r w:rsidR="00B94CE6"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>l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>očina iz mržnje</w:t>
            </w:r>
            <w:r w:rsidR="00B94CE6"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5.043,20 </w:t>
            </w:r>
            <w:r w:rsidR="00B477E5" w:rsidRPr="0013238B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  <w:p w14:paraId="43451B71" w14:textId="77777777" w:rsidR="000D1E49" w:rsidRPr="0013238B" w:rsidRDefault="000D1E4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3451B72" w14:textId="77777777" w:rsidR="00C07FF8" w:rsidRPr="0013238B" w:rsidRDefault="00C07FF8" w:rsidP="00AF1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Aktivnost A629024</w:t>
            </w:r>
          </w:p>
          <w:p w14:paraId="43451B73" w14:textId="77777777" w:rsidR="00C07FF8" w:rsidRPr="0013238B" w:rsidRDefault="00C07FF8" w:rsidP="00AF1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</w:rPr>
              <w:t>Naziv 'Stručno usavršavanje pravosudnih dužnosnika i savjetnika u pravosudnim tijelima</w:t>
            </w:r>
          </w:p>
          <w:p w14:paraId="43451B74" w14:textId="77777777" w:rsidR="00C07FF8" w:rsidRPr="0013238B" w:rsidRDefault="00C07FF8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23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Konto 3237</w:t>
            </w:r>
          </w:p>
          <w:p w14:paraId="43451B75" w14:textId="77777777" w:rsidR="00C07FF8" w:rsidRPr="0013238B" w:rsidRDefault="00C07FF8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4.163,35 EUR </w:t>
            </w:r>
          </w:p>
          <w:p w14:paraId="43451B76" w14:textId="77777777" w:rsidR="00C07FF8" w:rsidRPr="0013238B" w:rsidRDefault="00C07FF8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451B77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78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B7C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7A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7B" w14:textId="77777777" w:rsidR="00BB7329" w:rsidRPr="0013238B" w:rsidRDefault="00B94CE6" w:rsidP="00AF108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en-GB"/>
              </w:rPr>
              <w:t>Prosinac 2023. godine</w:t>
            </w:r>
          </w:p>
        </w:tc>
      </w:tr>
    </w:tbl>
    <w:p w14:paraId="43451B7D" w14:textId="77777777" w:rsidR="000D1E49" w:rsidRPr="0013238B" w:rsidRDefault="000D1E49" w:rsidP="00441D42">
      <w:pPr>
        <w:pStyle w:val="Default"/>
        <w:spacing w:after="160" w:line="276" w:lineRule="auto"/>
        <w:rPr>
          <w:b/>
          <w:bCs/>
          <w:i/>
          <w:iCs/>
          <w:color w:val="auto"/>
          <w:lang w:val="hr-HR"/>
        </w:rPr>
      </w:pPr>
    </w:p>
    <w:p w14:paraId="43451B7E" w14:textId="77777777" w:rsidR="00603A0C" w:rsidRPr="0013238B" w:rsidRDefault="00932DF9" w:rsidP="00441D42">
      <w:pPr>
        <w:pStyle w:val="Default"/>
        <w:spacing w:after="160" w:line="276" w:lineRule="auto"/>
        <w:rPr>
          <w:i/>
          <w:iCs/>
          <w:color w:val="auto"/>
          <w:lang w:val="hr-HR"/>
        </w:rPr>
      </w:pPr>
      <w:r w:rsidRPr="0013238B">
        <w:rPr>
          <w:b/>
          <w:bCs/>
          <w:i/>
          <w:iCs/>
          <w:color w:val="auto"/>
          <w:lang w:val="hr-HR"/>
        </w:rPr>
        <w:t>Aktivnost 6.2.6</w:t>
      </w:r>
      <w:r w:rsidR="00603A0C" w:rsidRPr="0013238B">
        <w:rPr>
          <w:b/>
          <w:bCs/>
          <w:i/>
          <w:iCs/>
          <w:color w:val="auto"/>
          <w:lang w:val="hr-HR"/>
        </w:rPr>
        <w:t xml:space="preserve">. </w:t>
      </w:r>
      <w:r w:rsidR="00603A0C" w:rsidRPr="0013238B">
        <w:rPr>
          <w:i/>
          <w:iCs/>
          <w:color w:val="auto"/>
          <w:lang w:val="hr-HR"/>
        </w:rPr>
        <w:t xml:space="preserve">Procjena potreba za usavršavanjem sudaca, državnih odvjetnika, policijskih službenika, državnih službenika i djelatnika ustanova socijalne skrbi o nediskriminaciji, zločinu iz mržnje i govoru mržnje </w:t>
      </w:r>
    </w:p>
    <w:p w14:paraId="43451B7F" w14:textId="77777777" w:rsidR="00603A0C" w:rsidRPr="0013238B" w:rsidRDefault="00603A0C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Nositelj provedbe aktivnosti:</w:t>
      </w:r>
      <w:r w:rsidRPr="00132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Ured za ljudska prava i prava nacionalnih manjina</w:t>
      </w:r>
    </w:p>
    <w:p w14:paraId="43451B80" w14:textId="77777777" w:rsidR="00603A0C" w:rsidRPr="0013238B" w:rsidRDefault="00603A0C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Opis provedbe aktivnosti: </w:t>
      </w:r>
    </w:p>
    <w:p w14:paraId="43451B81" w14:textId="77777777" w:rsidR="00B34C85" w:rsidRPr="0013238B" w:rsidRDefault="00B34C85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Početkom 2023. Ured je izradio Mapiranje obrazovnih aktivnosti na temu nediskriminacije, zločina iz mržnje, govora mržnje u RH te je na temelju prikupljenih podataka o provedbi obrazovnih programa, osposobljavanja i usavršavanja koja su javnopravna tijela i organizacije civilnoga društva provodile u razdoblju od 2017. do 2021., a sadrže temu zločina iz mržnje, govora mržnje ili nediskriminacije ili su u cijelosti usmjereni na podučavanje o ovoj tematici </w:t>
      </w:r>
      <w:r w:rsidRPr="0013238B">
        <w:rPr>
          <w:rFonts w:ascii="Times New Roman" w:hAnsi="Times New Roman" w:cs="Times New Roman"/>
          <w:sz w:val="24"/>
          <w:szCs w:val="24"/>
        </w:rPr>
        <w:lastRenderedPageBreak/>
        <w:t>sa sedam ključnih preporuka. Kroz evaluacije provedenih obrazovnih aktivnosti temelji se procjena potreba za usavršavanjem sudaca, državnih odvjetnika, policijskih službenika, državnih službenika i djelatnika ustanova socijalne skrbi te drugih sudionika edukacija o nediskriminaciji, zločinu iz mržnje i govoru mržnje.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561"/>
        <w:gridCol w:w="2126"/>
        <w:gridCol w:w="2075"/>
      </w:tblGrid>
      <w:tr w:rsidR="0013238B" w:rsidRPr="0013238B" w14:paraId="43451B86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82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pl-PL"/>
              </w:rPr>
              <w:t>POKAZATELJI PROVEDBE i POKAZATELJI uspješnosti provedbe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3451B83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Izrađeno Mapiranje obrazovnih aktivnosti na temu nediskriminacije, zločina iz mržnje, govora mržnje u RH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51B84" w14:textId="77777777" w:rsidR="008715C9" w:rsidRPr="0013238B" w:rsidRDefault="008715C9" w:rsidP="00AF108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B85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8B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87" w14:textId="77777777" w:rsidR="008715C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  <w:lang w:val="pl-PL"/>
              </w:rPr>
              <w:t xml:space="preserve">Ostvareni ishodi </w:t>
            </w:r>
            <w:r w:rsidR="008715C9" w:rsidRPr="0013238B">
              <w:rPr>
                <w:rFonts w:ascii="Times New Roman" w:hAnsi="Times New Roman" w:cs="Times New Roman"/>
                <w:sz w:val="20"/>
                <w:szCs w:val="24"/>
                <w:lang w:val="pl-PL"/>
              </w:rPr>
              <w:t>za pokazatelje provedbe u 2023. godini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3451B88" w14:textId="77777777" w:rsidR="008715C9" w:rsidRPr="0013238B" w:rsidRDefault="008715C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51B89" w14:textId="77777777" w:rsidR="008715C9" w:rsidRPr="0013238B" w:rsidRDefault="008715C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B8A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90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8C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pl-PL"/>
              </w:rPr>
              <w:t>IZVORI FINANCIRANJA (iznos sredstava i proračunska pozicija)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3451B8D" w14:textId="77777777" w:rsidR="008715C9" w:rsidRPr="0013238B" w:rsidRDefault="008715C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Državni proračun (euro)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51B8E" w14:textId="77777777" w:rsidR="008715C9" w:rsidRPr="0013238B" w:rsidRDefault="008715C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8F" w14:textId="77777777" w:rsidR="008715C9" w:rsidRPr="0013238B" w:rsidRDefault="008715C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Drugi izvori (euro)</w:t>
            </w:r>
          </w:p>
        </w:tc>
      </w:tr>
      <w:tr w:rsidR="0013238B" w:rsidRPr="0013238B" w14:paraId="43451B95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91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Izvori financiranja u 2023. godini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3451B92" w14:textId="77777777" w:rsidR="008715C9" w:rsidRPr="0013238B" w:rsidRDefault="00ED5410" w:rsidP="00850EEF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 xml:space="preserve">A681000 </w:t>
            </w:r>
            <w:r w:rsidR="00905FCC"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–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 xml:space="preserve"> </w:t>
            </w:r>
            <w:r w:rsidR="008715C9"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Administracija i upravljanje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51B93" w14:textId="77777777" w:rsidR="008715C9" w:rsidRPr="0013238B" w:rsidRDefault="008715C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94" w14:textId="77777777" w:rsidR="008715C9" w:rsidRPr="0013238B" w:rsidRDefault="008715C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  <w:lang w:val="en-GB"/>
              </w:rPr>
              <w:t>/</w:t>
            </w:r>
          </w:p>
        </w:tc>
      </w:tr>
      <w:tr w:rsidR="0013238B" w:rsidRPr="0013238B" w14:paraId="43451B98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96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97" w14:textId="77777777" w:rsidR="008715C9" w:rsidRPr="0013238B" w:rsidRDefault="008715C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</w:tbl>
    <w:p w14:paraId="43451B99" w14:textId="77777777" w:rsidR="000C333B" w:rsidRPr="0013238B" w:rsidRDefault="000C333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B9A" w14:textId="77777777" w:rsidR="00214F66" w:rsidRPr="0013238B" w:rsidRDefault="00932DF9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6.2.7. </w:t>
      </w:r>
      <w:r w:rsidR="00214F66" w:rsidRPr="0013238B">
        <w:rPr>
          <w:rFonts w:ascii="Times New Roman" w:hAnsi="Times New Roman" w:cs="Times New Roman"/>
          <w:i/>
          <w:iCs/>
          <w:sz w:val="24"/>
          <w:szCs w:val="24"/>
        </w:rPr>
        <w:t>Provedba edukacije za učenike na temu prevencije nasilja motiviranog predrasudama ili mržnjom</w:t>
      </w:r>
    </w:p>
    <w:p w14:paraId="43451B9B" w14:textId="77777777" w:rsidR="00950483" w:rsidRPr="0013238B" w:rsidRDefault="00932DF9" w:rsidP="0095048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Nositelj provedbe aktivnosti:</w:t>
      </w:r>
      <w:r w:rsidRPr="00132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C4B" w:rsidRPr="0013238B">
        <w:rPr>
          <w:rFonts w:ascii="Times New Roman" w:hAnsi="Times New Roman" w:cs="Times New Roman"/>
          <w:i/>
          <w:iCs/>
          <w:sz w:val="24"/>
          <w:szCs w:val="24"/>
        </w:rPr>
        <w:t>Ministarstvo znanosti i obrazovanja</w:t>
      </w:r>
    </w:p>
    <w:p w14:paraId="43451B9C" w14:textId="77777777" w:rsidR="00932DF9" w:rsidRPr="0013238B" w:rsidRDefault="00932DF9" w:rsidP="009504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sz w:val="24"/>
          <w:szCs w:val="24"/>
        </w:rPr>
        <w:t>Opis provedbe aktivnosti:</w:t>
      </w:r>
    </w:p>
    <w:p w14:paraId="43451B9D" w14:textId="77777777" w:rsidR="00214F66" w:rsidRPr="0013238B" w:rsidRDefault="008532BA" w:rsidP="006E1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Ministarstvo znanosti i obrazovanja </w:t>
      </w:r>
      <w:r w:rsidR="00214F66" w:rsidRPr="0013238B">
        <w:rPr>
          <w:rFonts w:ascii="Times New Roman" w:hAnsi="Times New Roman" w:cs="Times New Roman"/>
          <w:sz w:val="24"/>
          <w:szCs w:val="24"/>
        </w:rPr>
        <w:t>je u okviru Natječaja za dodjelu bespovratnih sredstava projektima udruga u području izvaninstitucionalnog odgoja</w:t>
      </w:r>
      <w:r w:rsidR="00DB7819" w:rsidRPr="0013238B">
        <w:rPr>
          <w:rFonts w:ascii="Times New Roman" w:hAnsi="Times New Roman" w:cs="Times New Roman"/>
          <w:sz w:val="24"/>
          <w:szCs w:val="24"/>
        </w:rPr>
        <w:t xml:space="preserve"> i obrazovanja djece i mladih, </w:t>
      </w:r>
      <w:r w:rsidR="00214F66" w:rsidRPr="0013238B">
        <w:rPr>
          <w:rFonts w:ascii="Times New Roman" w:hAnsi="Times New Roman" w:cs="Times New Roman"/>
          <w:sz w:val="24"/>
          <w:szCs w:val="24"/>
        </w:rPr>
        <w:t xml:space="preserve">financiralo 9 projekata prijavljenih prioritetnom području </w:t>
      </w:r>
      <w:r w:rsidR="00214F66" w:rsidRPr="0013238B">
        <w:rPr>
          <w:rFonts w:ascii="Times New Roman" w:hAnsi="Times New Roman" w:cs="Times New Roman"/>
          <w:i/>
          <w:iCs/>
          <w:sz w:val="24"/>
          <w:szCs w:val="24"/>
        </w:rPr>
        <w:t>Promicanje socijalne uključenosti te očuvanja nacionalnog i lokalnog identiteta</w:t>
      </w:r>
      <w:r w:rsidR="00DB7819" w:rsidRPr="0013238B">
        <w:rPr>
          <w:rFonts w:ascii="Times New Roman" w:hAnsi="Times New Roman" w:cs="Times New Roman"/>
          <w:sz w:val="24"/>
          <w:szCs w:val="24"/>
        </w:rPr>
        <w:t>, pot</w:t>
      </w:r>
      <w:r w:rsidR="00214F66" w:rsidRPr="0013238B">
        <w:rPr>
          <w:rFonts w:ascii="Times New Roman" w:hAnsi="Times New Roman" w:cs="Times New Roman"/>
          <w:sz w:val="24"/>
          <w:szCs w:val="24"/>
        </w:rPr>
        <w:t xml:space="preserve">područje </w:t>
      </w:r>
      <w:r w:rsidR="00214F66"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Odgoj i obrazovanje za mir i nenasilno rješavanje sukoba.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A2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9E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9F" w14:textId="77777777" w:rsidR="00BB7329" w:rsidRPr="0013238B" w:rsidRDefault="00DB781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učenika uključenih u edukacije na temu prevencije nasilja motiviranog predrasudama ili mržnjom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A0" w14:textId="77777777" w:rsidR="00BB7329" w:rsidRPr="0013238B" w:rsidRDefault="00790B8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korisnika/sudionika provedenih aktivnosti usmjerenih osvješćivanju javnosti i sprječavanju širenja zločina iz mržnje i govora mržnje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A1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A7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A3" w14:textId="77777777" w:rsidR="00BB7329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BB7329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A4" w14:textId="77777777" w:rsidR="00BB7329" w:rsidRPr="0013238B" w:rsidRDefault="00905FCC" w:rsidP="00566F2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900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A5" w14:textId="77777777" w:rsidR="00BB7329" w:rsidRPr="0013238B" w:rsidRDefault="00905FCC" w:rsidP="00566F2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900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A6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AE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A8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A9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  <w:r w:rsidR="00ED5410"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AA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AB" w14:textId="77777777" w:rsidR="00B94CE6" w:rsidRPr="0013238B" w:rsidRDefault="00B94CE6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3451BAC" w14:textId="77777777" w:rsidR="00BB7329" w:rsidRPr="0013238B" w:rsidRDefault="00BB732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  <w:p w14:paraId="43451BAD" w14:textId="77777777" w:rsidR="00DB7819" w:rsidRPr="0013238B" w:rsidRDefault="00DB7819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13238B" w:rsidRPr="0013238B" w14:paraId="43451BB4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AF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B0" w14:textId="77777777" w:rsidR="00D066FA" w:rsidRPr="0013238B" w:rsidRDefault="00B94CE6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A577130 – Poticaji udrugama za izvaninstitucionalni odgoj i obrazovanje djece i mladih</w:t>
            </w:r>
          </w:p>
          <w:p w14:paraId="43451BB1" w14:textId="77777777" w:rsidR="00BB7329" w:rsidRPr="0013238B" w:rsidRDefault="00DB7819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149.684,82 EUR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B2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B3" w14:textId="77777777" w:rsidR="00BB7329" w:rsidRPr="0013238B" w:rsidRDefault="00BB7329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BB7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B5" w14:textId="77777777" w:rsidR="00BB7329" w:rsidRPr="0013238B" w:rsidRDefault="00BB732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B6" w14:textId="77777777" w:rsidR="00BB7329" w:rsidRPr="0013238B" w:rsidRDefault="00DB7819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Do kraja šk. </w:t>
            </w:r>
            <w:r w:rsidR="00A82485"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g</w:t>
            </w: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odine 2023/2024.</w:t>
            </w:r>
          </w:p>
        </w:tc>
      </w:tr>
    </w:tbl>
    <w:p w14:paraId="43451BB8" w14:textId="77777777" w:rsidR="00FD0F47" w:rsidRPr="0013238B" w:rsidRDefault="00FD0F4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BB9" w14:textId="77777777" w:rsidR="00FD0F47" w:rsidRPr="0013238B" w:rsidRDefault="00FD0F47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BBA" w14:textId="77777777" w:rsidR="009C2875" w:rsidRPr="0013238B" w:rsidRDefault="00D32A16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 xml:space="preserve">Mjera </w:t>
      </w:r>
      <w:r w:rsidR="009C2875" w:rsidRPr="0013238B">
        <w:rPr>
          <w:rFonts w:ascii="Times New Roman" w:hAnsi="Times New Roman" w:cs="Times New Roman"/>
          <w:b/>
          <w:bCs/>
          <w:sz w:val="24"/>
          <w:szCs w:val="24"/>
        </w:rPr>
        <w:t>6.3. Jačati svijest o žrtvama genocida (uključujući Holokaust i Samudaripen)</w:t>
      </w:r>
    </w:p>
    <w:p w14:paraId="43451BBB" w14:textId="77777777" w:rsidR="00094DDF" w:rsidRPr="0013238B" w:rsidRDefault="00094DD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sz w:val="24"/>
          <w:szCs w:val="24"/>
        </w:rPr>
        <w:t>AKTIVNOST:</w:t>
      </w:r>
    </w:p>
    <w:p w14:paraId="43451BBC" w14:textId="77777777" w:rsidR="00094DDF" w:rsidRPr="0013238B" w:rsidRDefault="00094DDF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6.3.1.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Promicanje Radne definicije antisemitizma i objašnjenje njegovih oblika koju je usvojio Međunarodni savez za sjećanje na holokaust čija je članica Republika Hrvatska </w:t>
      </w:r>
    </w:p>
    <w:p w14:paraId="43451BBD" w14:textId="77777777" w:rsidR="002062B2" w:rsidRPr="0013238B" w:rsidRDefault="002062B2" w:rsidP="002062B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 provedbe: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Ured za ljudska prava i prava nacionalnih manjina</w:t>
      </w:r>
    </w:p>
    <w:p w14:paraId="43451BBE" w14:textId="77777777" w:rsidR="002062B2" w:rsidRPr="0013238B" w:rsidRDefault="002062B2" w:rsidP="002062B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aktivnosti:</w:t>
      </w:r>
    </w:p>
    <w:p w14:paraId="43451BBF" w14:textId="77777777" w:rsidR="00CC6D7A" w:rsidRPr="0013238B" w:rsidRDefault="00CC6D7A" w:rsidP="00850E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Dana 20. siječnja 2023.</w:t>
      </w:r>
      <w:r w:rsidR="00FD7FB7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Pr="0013238B">
        <w:rPr>
          <w:rFonts w:ascii="Times New Roman" w:hAnsi="Times New Roman" w:cs="Times New Roman"/>
          <w:sz w:val="24"/>
          <w:szCs w:val="24"/>
        </w:rPr>
        <w:t>Republika Hrvatska je donijela Zaključak kojim se usvaja pravno neobvezujuća Radna definicija antisemitizma Međunarodnog saveza za sjećanje na Holokaust (IHRA). Sam Zaključak sadrži prilog koji daje primjere antisemitizma u javnome životu, medijima, školama, radnim sredinama te vjerskome životu. Zaključak ujedno sadržava obvezu tijelima državne uprave da u svom radu koriste Radnu definiciju iz točke 1. ovoga Zaključka u cilju daljnjeg poticanja suzbijanja antisemitizma, unapređenja obrazovanja, istraživanja i informiranja o Holokaustu te sustavnog poticanja sjećanja na Holokaust.</w:t>
      </w:r>
    </w:p>
    <w:p w14:paraId="43451BC0" w14:textId="77777777" w:rsidR="00CC6D7A" w:rsidRPr="0013238B" w:rsidRDefault="00CC6D7A" w:rsidP="008642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Nadalje, u travnju 2023., Republika Hrvatska je donijela Zaključak o prihvaćanju Bečke deklaracije o unaprjeđenju suradnje u suzbijanju antisemitizma i poticanju prijavljivanja antisemitskih incidenata, stoga je na svim radnim skupinama i međuresornim sastancima Ured za ljudska prava i prava nacionalnih manjina široko distribuirao i poticao primjenu navedenih dokumenata. </w:t>
      </w:r>
    </w:p>
    <w:p w14:paraId="43451BC1" w14:textId="77777777" w:rsidR="00423445" w:rsidRPr="0013238B" w:rsidRDefault="00423445" w:rsidP="008642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BC2" w14:textId="77777777" w:rsidR="00CC6D7A" w:rsidRPr="0013238B" w:rsidRDefault="00CC6D7A" w:rsidP="006E11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Od 2.</w:t>
      </w:r>
      <w:r w:rsidR="00043EE9" w:rsidRPr="0013238B">
        <w:rPr>
          <w:rFonts w:ascii="Times New Roman" w:hAnsi="Times New Roman" w:cs="Times New Roman"/>
          <w:sz w:val="24"/>
          <w:szCs w:val="24"/>
        </w:rPr>
        <w:t xml:space="preserve"> do </w:t>
      </w:r>
      <w:r w:rsidRPr="0013238B">
        <w:rPr>
          <w:rFonts w:ascii="Times New Roman" w:hAnsi="Times New Roman" w:cs="Times New Roman"/>
          <w:sz w:val="24"/>
          <w:szCs w:val="24"/>
        </w:rPr>
        <w:t xml:space="preserve">4. svibnja 2023. u Bukureštu, Rumunjska, održan </w:t>
      </w:r>
      <w:r w:rsidR="00043EE9" w:rsidRPr="0013238B">
        <w:rPr>
          <w:rFonts w:ascii="Times New Roman" w:hAnsi="Times New Roman" w:cs="Times New Roman"/>
          <w:sz w:val="24"/>
          <w:szCs w:val="24"/>
        </w:rPr>
        <w:t xml:space="preserve">je </w:t>
      </w:r>
      <w:r w:rsidRPr="0013238B">
        <w:rPr>
          <w:rFonts w:ascii="Times New Roman" w:hAnsi="Times New Roman" w:cs="Times New Roman"/>
          <w:sz w:val="24"/>
          <w:szCs w:val="24"/>
        </w:rPr>
        <w:t>4. sastanak Radne skupine za</w:t>
      </w:r>
    </w:p>
    <w:p w14:paraId="43451BC3" w14:textId="77777777" w:rsidR="000C333B" w:rsidRPr="0013238B" w:rsidRDefault="00CC6D7A" w:rsidP="006E11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implementaciju EU strategije za suzbijanje antisemitizma i njegovanje židovskog načina života, s  osnovnim ciljem da Židovi u svim državama članicama mogu živjeti slobodno u skladu sa svojom vjerom i kulturom na kojem je sudjelovala predstavnica Ureda za ljudska prava i prava nacionalnih manjina gdje je prezentiran Nacionalni plan za zaštitu i promicanje ljudskih prava i suzbijanje diskriminacije za razdoblje do 2027., s posebnim osvrtom na mjere i aktivnosti posvećene suzbijanju antisemitizma i njegovanju židovskog načina života inkorporirane u šire akcijske planove za suzbijanje rasizma, ksenofobije ili diskriminacije općenito</w:t>
      </w:r>
      <w:r w:rsidR="000C333B" w:rsidRPr="0013238B">
        <w:rPr>
          <w:rFonts w:ascii="Times New Roman" w:hAnsi="Times New Roman" w:cs="Times New Roman"/>
          <w:sz w:val="24"/>
          <w:szCs w:val="24"/>
        </w:rPr>
        <w:t>.</w:t>
      </w:r>
    </w:p>
    <w:p w14:paraId="43451BC4" w14:textId="77777777" w:rsidR="000C333B" w:rsidRPr="0013238B" w:rsidRDefault="000C333B" w:rsidP="006E11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BC5" w14:textId="77777777" w:rsidR="00CC6D7A" w:rsidRPr="0013238B" w:rsidRDefault="00CC6D7A" w:rsidP="006E11A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 komunikaciji s predstavnicima iz Židovske općine Zagreb isti smatraju da se u Hrvatskoj događa puno pozitivnih stvari za židovsku zajednicu, ali da židovska zajednica nije zadovoljna </w:t>
      </w:r>
      <w:r w:rsidRPr="0013238B">
        <w:rPr>
          <w:rFonts w:ascii="Times New Roman" w:hAnsi="Times New Roman" w:cs="Times New Roman"/>
          <w:sz w:val="24"/>
          <w:szCs w:val="24"/>
        </w:rPr>
        <w:lastRenderedPageBreak/>
        <w:t>dinamikom kojom se rješava pitanje restitucije jer da u Hrvatskoj postoji još 170 neriješenih zahtjeva za povrat židovske imovine.</w:t>
      </w:r>
    </w:p>
    <w:p w14:paraId="43451BC6" w14:textId="77777777" w:rsidR="002062B2" w:rsidRPr="0013238B" w:rsidRDefault="002062B2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451BC7" w14:textId="772F3806" w:rsidR="008642EB" w:rsidRPr="0013238B" w:rsidRDefault="008642EB" w:rsidP="008642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Povjerenstvo za praćenje provedbe Nacionalnog plana za uključivanje Roma, za razdoblje od 2021. do 2027. godine u okviru svojih zadaća tijekom 2023. godine odobrilo je 5 zamolbi udruga i vijeća romske nacionalne manjine za (su)financiranje temeljem Kriterija za utvrđivanje financijske pomoći za poboljšanje uvjeta i kvalitete života pripadnika romske nacionalne manjine u Republici Hrvatskoj, između ostaloga i dvije zamolbe Saveza Roma u Republici Hrvatskoj „KALI SARA“ za sufinanciranje dovršetka izgradnje Zida boli u Romskom memorijalnom centru u Uštici, u ukupnom iznosu od 179.619,13 EUR. Savjet za nacionalne manjine je sufinancirao obilježavanje </w:t>
      </w:r>
      <w:r w:rsidRPr="0013238B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Međunarodnog dana sjećanja na romske žrtve genocida u Drugom svjetskom ratu / Samudaripen – Romski memorijalni centar Uštica, u iznosu od 23.200,00 EUR.</w:t>
      </w:r>
    </w:p>
    <w:p w14:paraId="43451BC8" w14:textId="77777777" w:rsidR="00840FF7" w:rsidRPr="0013238B" w:rsidRDefault="00840FF7" w:rsidP="00840FF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451BC9" w14:textId="77777777" w:rsidR="00840FF7" w:rsidRPr="0013238B" w:rsidRDefault="00840FF7" w:rsidP="00850EEF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Aktivnost 6.3.2.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Organiziranje učeničkih posjeta Spomen području Jasenovac, Romskom memorijalnom centru Uštica, Sabirnom logoru Jadovno (logorski kompleks Jadovno </w:t>
      </w:r>
      <w:r w:rsidR="00921C1C" w:rsidRPr="0013238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Velebit </w:t>
      </w:r>
      <w:r w:rsidR="00921C1C" w:rsidRPr="0013238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Pag), Sabirnom logoru Danica (Koprivnica) i logoru Slana i Metajna (otok Pag), u suradnji s Ministarstvom znanosti i obrazovanja </w:t>
      </w:r>
    </w:p>
    <w:p w14:paraId="43451BCA" w14:textId="77777777" w:rsidR="00840FF7" w:rsidRPr="0013238B" w:rsidRDefault="00840FF7" w:rsidP="00840FF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 provedbe: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Ministarstvo znanosti i obrazovanja</w:t>
      </w:r>
    </w:p>
    <w:p w14:paraId="43451BCB" w14:textId="77777777" w:rsidR="00840FF7" w:rsidRPr="0013238B" w:rsidRDefault="00840FF7" w:rsidP="00840FF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aktivnosti:</w:t>
      </w:r>
    </w:p>
    <w:p w14:paraId="43451BCC" w14:textId="77777777" w:rsidR="00840FF7" w:rsidRPr="0013238B" w:rsidRDefault="00840FF7" w:rsidP="00921C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Ministarstvo znanosti i obrazovanja je omogućilo svim zainteresiranima odgojno-obrazovnim ustanovama u RH realizaciju terenske nastave u Spomen području Jasenovac kako bi učenici osmih razreda osnovne škole te učenici srednjih škola, uz stručnu pripremu i stručno vođenje, mogli unaprijediti znanje o Holokaustu te spoznati razmjere i posljedice počinjenih zločina protiv čovječnosti. U 2023. svoj interes za realizaciju terenske nastave u Spomen području Jasenovac iskazalo je 38 škola</w:t>
      </w:r>
      <w:r w:rsidR="00921C1C" w:rsidRPr="0013238B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Pr="0013238B">
        <w:rPr>
          <w:rFonts w:ascii="Times New Roman" w:hAnsi="Times New Roman" w:cs="Times New Roman"/>
          <w:sz w:val="24"/>
          <w:szCs w:val="24"/>
        </w:rPr>
        <w:t xml:space="preserve"> od toga 22 osnov</w:t>
      </w:r>
      <w:r w:rsidR="00921C1C" w:rsidRPr="0013238B">
        <w:rPr>
          <w:rFonts w:ascii="Times New Roman" w:hAnsi="Times New Roman" w:cs="Times New Roman"/>
          <w:sz w:val="24"/>
          <w:szCs w:val="24"/>
        </w:rPr>
        <w:t>n</w:t>
      </w:r>
      <w:r w:rsidRPr="0013238B">
        <w:rPr>
          <w:rFonts w:ascii="Times New Roman" w:hAnsi="Times New Roman" w:cs="Times New Roman"/>
          <w:sz w:val="24"/>
          <w:szCs w:val="24"/>
        </w:rPr>
        <w:t>e i 16 srednjih škola.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D1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CD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CE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Broj učenika koji su organizirano posjetili spomen područja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CF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BD0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D6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D2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Ostvareni ishodi 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D3" w14:textId="77777777" w:rsidR="00840FF7" w:rsidRPr="0013238B" w:rsidRDefault="00840FF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1609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D4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14:paraId="43451BD5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DB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D7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D8" w14:textId="77777777" w:rsidR="00840FF7" w:rsidRPr="0013238B" w:rsidRDefault="00840FF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D9" w14:textId="77777777" w:rsidR="00840FF7" w:rsidRPr="0013238B" w:rsidRDefault="00840FF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DA" w14:textId="77777777" w:rsidR="00840FF7" w:rsidRPr="0013238B" w:rsidRDefault="00840FF7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BE0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DC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DD" w14:textId="77777777" w:rsidR="00840FF7" w:rsidRPr="0013238B" w:rsidRDefault="00840FF7" w:rsidP="00850EEF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A58003 – Poticanje izvannastavnih aktivnosti u srednjim školama i visokoškolskom 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lastRenderedPageBreak/>
              <w:t xml:space="preserve">obrazovanju </w:t>
            </w:r>
            <w:r w:rsidR="00977D7D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–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24.912,58 EUR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DE" w14:textId="77777777" w:rsidR="00840FF7" w:rsidRPr="0013238B" w:rsidRDefault="00840FF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lastRenderedPageBreak/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DF" w14:textId="77777777" w:rsidR="00840FF7" w:rsidRPr="0013238B" w:rsidRDefault="00840FF7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BE3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BE1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BE2" w14:textId="77777777" w:rsidR="00840FF7" w:rsidRPr="0013238B" w:rsidRDefault="00840FF7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</w:tbl>
    <w:p w14:paraId="43451BE4" w14:textId="77777777" w:rsidR="00840FF7" w:rsidRPr="0013238B" w:rsidRDefault="00840FF7" w:rsidP="00840FF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BE5" w14:textId="77777777" w:rsidR="00094DDF" w:rsidRPr="0013238B" w:rsidRDefault="00094DDF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Aktivnost 6.3.3. 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>Planiranje i izrada plana i programa aktivnosti presjedanja Republike Hrvatske međunarodnim savezom za sjećanje na Holokaust (IHRA) u 2023. te provedba pripremnih aktivnosti i aktivnosti predsjedanja</w:t>
      </w:r>
    </w:p>
    <w:p w14:paraId="43451BE6" w14:textId="77777777" w:rsidR="00094DDF" w:rsidRPr="0013238B" w:rsidRDefault="00094DDF" w:rsidP="00441D4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Nositelj provedbe:</w:t>
      </w:r>
      <w:r w:rsidRPr="0013238B">
        <w:rPr>
          <w:rFonts w:ascii="Times New Roman" w:hAnsi="Times New Roman" w:cs="Times New Roman"/>
          <w:i/>
          <w:iCs/>
          <w:sz w:val="24"/>
          <w:szCs w:val="24"/>
        </w:rPr>
        <w:t xml:space="preserve"> Ministarstvo vanjskih i europskih poslova</w:t>
      </w:r>
    </w:p>
    <w:p w14:paraId="43451BE7" w14:textId="77777777" w:rsidR="00094DDF" w:rsidRPr="0013238B" w:rsidRDefault="00094DDF" w:rsidP="00441D4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2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provedbe aktivnosti:</w:t>
      </w:r>
    </w:p>
    <w:p w14:paraId="43451BE8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Hrvatsko predsjedanje Međunarodnim savezom za sjećanje na Holokaust organiziralo je u lipnju u Dubrovniku te u studenom u Zagrebu dva četverodnevna plenarna zasjedanja IHIR-e, na kojima je sudjelovalo oko 300 delegata iz 40 država članica i promatrača. Dubrovnik plenum je proglašen jednim od najuspješniji plenarnih zasjedanja u povijesti IHRA-e. </w:t>
      </w:r>
    </w:p>
    <w:p w14:paraId="43451BE9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 rujnu je u Zagrebu održana znanstvena konferencija o genocidu nad Romima u Drugom svjetskom ratu u suradnji sa savezom Roma u Republici Hrvatskoj „Kali Sara“ te je u prostorima Saveza Roma otvorena i izložba na istu temu. </w:t>
      </w:r>
    </w:p>
    <w:p w14:paraId="43451BEA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Također, u rujnu je održana i druga znanstvena konferencija, odnosno prva lokalizacija IHRA-ine radionice Čuvajući činjenice, čuva se budućnost: Jačanje kapaciteta za suprotstavljanje iskrivljavanju istine o Holokaustu, koja je organizirana u suradnji IHRA-e i UNESCO-a u obliku dvodnevne obuke za 50 hrvatskih učitelja.</w:t>
      </w:r>
    </w:p>
    <w:p w14:paraId="43451BEB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Povodom obilježavanja 85. obljetnice Pogroma iz studenog („Kristalna noć“) održan je komemorativan događaj uz sudjelovanje dužnosnika RH i diplomatskog zbora u RH.</w:t>
      </w:r>
    </w:p>
    <w:p w14:paraId="43451BEC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Dan uoči početka plenarnog zasjedanja u Zagrebu, organiziran je posjet JUSP Jasenovac i Romskom memorijalnom centru Uštica za više od 200 delegata IHRA-e. </w:t>
      </w:r>
    </w:p>
    <w:p w14:paraId="43451BED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Također, u okviru plenarnog zasjedanja u Zagrebu, u auli Nacionalne i sveučilišne knjižnice otvorena je izložba o životu glumice Lee Deutsch. </w:t>
      </w:r>
    </w:p>
    <w:p w14:paraId="43451BEE" w14:textId="77777777" w:rsidR="004366CB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U suradnji sa zakladom SHOAH Sveučilišta Južna Kalifornija, Vlada RH investirala je u razvoj jedinstvenih digitalnih platformi za obrazovanje o Holokaustu i očuvanju židovskog života u RH (IWalk i IWitness), koji povezuju svjedočanstva preživjelih Holokausta sa znamenitostima židovskog života i stradanja tijekom Holokausta. </w:t>
      </w:r>
    </w:p>
    <w:p w14:paraId="43451BEF" w14:textId="77777777" w:rsidR="00094DDF" w:rsidRPr="0013238B" w:rsidRDefault="004366CB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t>Hrvatsko presjedanje IHRA-om podržalo je i financiralo osnivanje stipendije prof. Yehida Baure (Yehuda Bauer Grant), u čast umirovljenom počasnom predsjedavajućem IHRA-e, u cilju pružanja potpore novoj generaciji akademskih istraživača Holokausta i antisemitizma.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075"/>
      </w:tblGrid>
      <w:tr w:rsidR="0013238B" w:rsidRPr="0013238B" w14:paraId="43451BF4" w14:textId="77777777" w:rsidTr="00AF108A">
        <w:trPr>
          <w:trHeight w:val="1181"/>
        </w:trPr>
        <w:tc>
          <w:tcPr>
            <w:tcW w:w="2254" w:type="dxa"/>
            <w:shd w:val="clear" w:color="auto" w:fill="FFFFFF"/>
            <w:vAlign w:val="center"/>
          </w:tcPr>
          <w:p w14:paraId="43451BF0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POKAZATELJI PROVEDBE i POKAZATELJI uspješnosti provedbe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F1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Broj organiziranih javnih događanja s ciljem podizanja svijesti o radnoj definiciji antisemitizma te njenoj primjeni, kao i jačanju pripremnih aktivnosti za </w:t>
            </w:r>
            <w:r w:rsidR="004366CB"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predsjedanje </w:t>
            </w: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RH Međunarodnim savezom za sjećanje na Holokaust (IHRA) u 2023.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F2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Izrađen plan i program predsjedanja RH Međunarodnim savezom za sjećanje na Holokaust (IHRA) te broj uspješno provedenih pripremnih aktivnosti te aktivnosti predsjedanja IHRA-om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F3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</w:p>
        </w:tc>
      </w:tr>
      <w:tr w:rsidR="0013238B" w:rsidRPr="0013238B" w14:paraId="43451BF9" w14:textId="77777777" w:rsidTr="00AF108A">
        <w:trPr>
          <w:trHeight w:val="844"/>
        </w:trPr>
        <w:tc>
          <w:tcPr>
            <w:tcW w:w="2254" w:type="dxa"/>
            <w:shd w:val="clear" w:color="auto" w:fill="FFFFFF"/>
            <w:vAlign w:val="center"/>
          </w:tcPr>
          <w:p w14:paraId="43451BF5" w14:textId="77777777" w:rsidR="00094DDF" w:rsidRPr="0013238B" w:rsidRDefault="00491D7D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 xml:space="preserve">Ostvareni ishodi </w:t>
            </w:r>
            <w:r w:rsidR="00094DDF" w:rsidRPr="0013238B">
              <w:rPr>
                <w:rFonts w:ascii="Times New Roman" w:hAnsi="Times New Roman" w:cs="Times New Roman"/>
                <w:sz w:val="20"/>
                <w:szCs w:val="24"/>
              </w:rPr>
              <w:t>za pokazatelje provedbe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F6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- organizacija 2 plenarna predsjedanja</w:t>
            </w:r>
            <w:r w:rsidR="000019C8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međunarodnih </w:t>
            </w:r>
            <w:r w:rsidR="004366CB"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konferencija</w:t>
            </w: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na temu Holokausta i genocida nad Romima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F7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Provedba plana i programa predsjedanja RH Međunarodnim savezom za sjećanje na Holokaust (IHRA) te aktivnosti u okviru predsjedanja IHRA-om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F8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</w:p>
        </w:tc>
      </w:tr>
      <w:tr w:rsidR="0013238B" w:rsidRPr="0013238B" w14:paraId="43451BFE" w14:textId="77777777" w:rsidTr="00AF108A">
        <w:trPr>
          <w:trHeight w:val="842"/>
        </w:trPr>
        <w:tc>
          <w:tcPr>
            <w:tcW w:w="2254" w:type="dxa"/>
            <w:shd w:val="clear" w:color="auto" w:fill="FFFFFF"/>
            <w:vAlign w:val="center"/>
          </w:tcPr>
          <w:p w14:paraId="43451BFA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IZVORI FINANCIRANJA (iznos sredstava i proračunska pozicija)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BFB" w14:textId="77777777" w:rsidR="00094DDF" w:rsidRPr="0013238B" w:rsidRDefault="002062B2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Državni proračun (euro)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BFC" w14:textId="77777777" w:rsidR="00094DDF" w:rsidRPr="0013238B" w:rsidRDefault="00094DDF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EU financiranje (euro)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BFD" w14:textId="77777777" w:rsidR="00094DDF" w:rsidRPr="0013238B" w:rsidRDefault="00094DDF" w:rsidP="00AF108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Drugi izvori (euro)</w:t>
            </w:r>
          </w:p>
        </w:tc>
      </w:tr>
      <w:tr w:rsidR="0013238B" w:rsidRPr="0013238B" w14:paraId="43451C03" w14:textId="77777777" w:rsidTr="00AF108A">
        <w:trPr>
          <w:trHeight w:val="698"/>
        </w:trPr>
        <w:tc>
          <w:tcPr>
            <w:tcW w:w="2254" w:type="dxa"/>
            <w:shd w:val="clear" w:color="auto" w:fill="FFFFFF"/>
            <w:vAlign w:val="center"/>
          </w:tcPr>
          <w:p w14:paraId="43451BFF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sz w:val="20"/>
                <w:szCs w:val="24"/>
              </w:rPr>
              <w:t>Izvori financiranja u 2023. godini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3451C00" w14:textId="77777777" w:rsidR="00094DDF" w:rsidRPr="0013238B" w:rsidRDefault="002062B2" w:rsidP="00AF108A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A777046 Administracija i upravljanje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51C01" w14:textId="77777777" w:rsidR="00094DDF" w:rsidRPr="0013238B" w:rsidRDefault="00094DDF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3451C02" w14:textId="77777777" w:rsidR="00094DDF" w:rsidRPr="0013238B" w:rsidRDefault="00094DDF" w:rsidP="00AF108A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iCs/>
                <w:sz w:val="20"/>
                <w:szCs w:val="24"/>
              </w:rPr>
              <w:t>/</w:t>
            </w:r>
          </w:p>
        </w:tc>
      </w:tr>
      <w:tr w:rsidR="0013238B" w:rsidRPr="0013238B" w14:paraId="43451C06" w14:textId="77777777" w:rsidTr="00AF108A">
        <w:trPr>
          <w:trHeight w:val="708"/>
        </w:trPr>
        <w:tc>
          <w:tcPr>
            <w:tcW w:w="2254" w:type="dxa"/>
            <w:shd w:val="clear" w:color="auto" w:fill="FFFFFF"/>
            <w:vAlign w:val="center"/>
          </w:tcPr>
          <w:p w14:paraId="43451C04" w14:textId="77777777" w:rsidR="00094DDF" w:rsidRPr="0013238B" w:rsidRDefault="00094DDF" w:rsidP="00AF108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sz w:val="20"/>
                <w:szCs w:val="24"/>
              </w:rPr>
              <w:t>ROK PROVEDBE AKTIVNOSTI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43451C05" w14:textId="77777777" w:rsidR="00094DDF" w:rsidRPr="0013238B" w:rsidRDefault="002062B2" w:rsidP="00AF108A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P</w:t>
            </w:r>
            <w:r w:rsidR="00094DDF" w:rsidRPr="0013238B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rosinac 2023.</w:t>
            </w:r>
          </w:p>
        </w:tc>
      </w:tr>
    </w:tbl>
    <w:p w14:paraId="43451C07" w14:textId="77777777" w:rsidR="00D32A16" w:rsidRPr="0013238B" w:rsidRDefault="00D32A16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451C08" w14:textId="77777777" w:rsidR="00B72214" w:rsidRPr="0013238B" w:rsidRDefault="00B72214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9" w14:textId="77777777" w:rsidR="00B72214" w:rsidRPr="0013238B" w:rsidRDefault="00B72214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A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B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C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D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E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0F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10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11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12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13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14" w14:textId="77777777" w:rsidR="00AF108A" w:rsidRPr="0013238B" w:rsidRDefault="00AF108A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51C15" w14:textId="77777777" w:rsidR="002C0D15" w:rsidRPr="0013238B" w:rsidRDefault="00D03CA4" w:rsidP="00441D42">
      <w:pPr>
        <w:pStyle w:val="Heading1"/>
        <w:rPr>
          <w:rFonts w:ascii="Times New Roman" w:hAnsi="Times New Roman"/>
          <w:b/>
          <w:color w:val="auto"/>
          <w:sz w:val="28"/>
        </w:rPr>
      </w:pPr>
      <w:bookmarkStart w:id="9" w:name="_Toc172539917"/>
      <w:r w:rsidRPr="0013238B">
        <w:rPr>
          <w:rFonts w:ascii="Times New Roman" w:hAnsi="Times New Roman"/>
          <w:b/>
          <w:color w:val="auto"/>
          <w:sz w:val="28"/>
        </w:rPr>
        <w:lastRenderedPageBreak/>
        <w:t>ZAKLJUČAK</w:t>
      </w:r>
      <w:bookmarkEnd w:id="9"/>
    </w:p>
    <w:p w14:paraId="43451C16" w14:textId="77777777" w:rsidR="00C74F08" w:rsidRPr="0013238B" w:rsidRDefault="00C74F08" w:rsidP="00C74F08"/>
    <w:p w14:paraId="43451C17" w14:textId="77777777" w:rsidR="00136301" w:rsidRPr="0013238B" w:rsidRDefault="00983E5E" w:rsidP="00850EEF">
      <w:pPr>
        <w:pStyle w:val="ListParagraph"/>
        <w:autoSpaceDE w:val="0"/>
        <w:autoSpaceDN w:val="0"/>
        <w:adjustRightInd w:val="0"/>
        <w:spacing w:after="0" w:line="276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13238B">
        <w:rPr>
          <w:rFonts w:ascii="Times New Roman" w:hAnsi="Times New Roman" w:cs="Times New Roman"/>
          <w:sz w:val="24"/>
          <w:szCs w:val="24"/>
        </w:rPr>
        <w:t xml:space="preserve">Pregledom provedenih </w:t>
      </w:r>
      <w:r w:rsidR="00CA21BC" w:rsidRPr="0013238B">
        <w:rPr>
          <w:rFonts w:ascii="Times New Roman" w:hAnsi="Times New Roman" w:cs="Times New Roman"/>
          <w:sz w:val="24"/>
          <w:szCs w:val="24"/>
        </w:rPr>
        <w:t>a</w:t>
      </w:r>
      <w:r w:rsidRPr="0013238B">
        <w:rPr>
          <w:rFonts w:ascii="Times New Roman" w:hAnsi="Times New Roman" w:cs="Times New Roman"/>
          <w:sz w:val="24"/>
          <w:szCs w:val="24"/>
        </w:rPr>
        <w:t>ktivnosti za suzbijanj</w:t>
      </w:r>
      <w:r w:rsidR="003047F9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 diskriminacije kroz sektorske politike</w:t>
      </w:r>
      <w:r w:rsidR="00C50D54" w:rsidRPr="0013238B">
        <w:rPr>
          <w:rFonts w:ascii="Times New Roman" w:hAnsi="Times New Roman" w:cs="Times New Roman"/>
          <w:sz w:val="24"/>
          <w:szCs w:val="24"/>
        </w:rPr>
        <w:t xml:space="preserve"> i</w:t>
      </w:r>
      <w:r w:rsidRPr="0013238B">
        <w:rPr>
          <w:rFonts w:ascii="Times New Roman" w:hAnsi="Times New Roman" w:cs="Times New Roman"/>
          <w:sz w:val="24"/>
          <w:szCs w:val="24"/>
        </w:rPr>
        <w:t xml:space="preserve"> različita područja</w:t>
      </w:r>
      <w:r w:rsidR="00E344DF" w:rsidRPr="0013238B">
        <w:rPr>
          <w:rFonts w:ascii="Times New Roman" w:hAnsi="Times New Roman" w:cs="Times New Roman"/>
          <w:sz w:val="24"/>
          <w:szCs w:val="24"/>
        </w:rPr>
        <w:t xml:space="preserve"> razvidno je da se tij</w:t>
      </w:r>
      <w:r w:rsidR="00D03CA4" w:rsidRPr="0013238B">
        <w:rPr>
          <w:rFonts w:ascii="Times New Roman" w:hAnsi="Times New Roman" w:cs="Times New Roman"/>
          <w:sz w:val="24"/>
          <w:szCs w:val="24"/>
        </w:rPr>
        <w:t>e</w:t>
      </w:r>
      <w:r w:rsidR="00E344DF" w:rsidRPr="0013238B">
        <w:rPr>
          <w:rFonts w:ascii="Times New Roman" w:hAnsi="Times New Roman" w:cs="Times New Roman"/>
          <w:sz w:val="24"/>
          <w:szCs w:val="24"/>
        </w:rPr>
        <w:t>kom prošle godine int</w:t>
      </w:r>
      <w:r w:rsidR="006C4104" w:rsidRPr="0013238B">
        <w:rPr>
          <w:rFonts w:ascii="Times New Roman" w:hAnsi="Times New Roman" w:cs="Times New Roman"/>
          <w:sz w:val="24"/>
          <w:szCs w:val="24"/>
        </w:rPr>
        <w:t xml:space="preserve">enzivirao </w:t>
      </w:r>
      <w:r w:rsidR="003047F9" w:rsidRPr="0013238B">
        <w:rPr>
          <w:rFonts w:ascii="Times New Roman" w:hAnsi="Times New Roman" w:cs="Times New Roman"/>
          <w:sz w:val="24"/>
          <w:szCs w:val="24"/>
        </w:rPr>
        <w:t xml:space="preserve">rad </w:t>
      </w:r>
      <w:r w:rsidR="006C4104" w:rsidRPr="0013238B">
        <w:rPr>
          <w:rFonts w:ascii="Times New Roman" w:hAnsi="Times New Roman" w:cs="Times New Roman"/>
          <w:sz w:val="24"/>
          <w:szCs w:val="24"/>
        </w:rPr>
        <w:t>na edukaciji zaposl</w:t>
      </w:r>
      <w:r w:rsidR="009776F7" w:rsidRPr="0013238B">
        <w:rPr>
          <w:rFonts w:ascii="Times New Roman" w:hAnsi="Times New Roman" w:cs="Times New Roman"/>
          <w:sz w:val="24"/>
          <w:szCs w:val="24"/>
        </w:rPr>
        <w:t>e</w:t>
      </w:r>
      <w:r w:rsidR="006C4104" w:rsidRPr="0013238B">
        <w:rPr>
          <w:rFonts w:ascii="Times New Roman" w:hAnsi="Times New Roman" w:cs="Times New Roman"/>
          <w:sz w:val="24"/>
          <w:szCs w:val="24"/>
        </w:rPr>
        <w:t xml:space="preserve">nika </w:t>
      </w:r>
      <w:r w:rsidR="006A1A15" w:rsidRPr="0013238B">
        <w:rPr>
          <w:rFonts w:ascii="Times New Roman" w:hAnsi="Times New Roman" w:cs="Times New Roman"/>
          <w:sz w:val="24"/>
          <w:szCs w:val="24"/>
        </w:rPr>
        <w:t>javnopravnih</w:t>
      </w:r>
      <w:r w:rsidR="006C4104" w:rsidRPr="0013238B">
        <w:rPr>
          <w:rFonts w:ascii="Times New Roman" w:hAnsi="Times New Roman" w:cs="Times New Roman"/>
          <w:sz w:val="24"/>
          <w:szCs w:val="24"/>
        </w:rPr>
        <w:t xml:space="preserve"> tijela, a posebice tijela javne vlasti koja rade na provedbi zakona</w:t>
      </w:r>
      <w:r w:rsidR="006A1A15" w:rsidRPr="0013238B">
        <w:rPr>
          <w:rFonts w:ascii="Times New Roman" w:hAnsi="Times New Roman" w:cs="Times New Roman"/>
          <w:sz w:val="24"/>
          <w:szCs w:val="24"/>
        </w:rPr>
        <w:t xml:space="preserve"> i</w:t>
      </w:r>
      <w:r w:rsidR="006C4104" w:rsidRPr="0013238B">
        <w:rPr>
          <w:rFonts w:ascii="Times New Roman" w:hAnsi="Times New Roman" w:cs="Times New Roman"/>
          <w:sz w:val="24"/>
          <w:szCs w:val="24"/>
        </w:rPr>
        <w:t xml:space="preserve"> ključna su za osiguravanje poštivanja prava građana i međunarodnih standarda zaštite prava</w:t>
      </w:r>
      <w:r w:rsidR="00C50D54" w:rsidRPr="0013238B">
        <w:rPr>
          <w:rFonts w:ascii="Times New Roman" w:hAnsi="Times New Roman" w:cs="Times New Roman"/>
          <w:sz w:val="24"/>
          <w:szCs w:val="24"/>
        </w:rPr>
        <w:t xml:space="preserve">; </w:t>
      </w:r>
      <w:r w:rsidR="006A1A15" w:rsidRPr="0013238B">
        <w:rPr>
          <w:rFonts w:ascii="Times New Roman" w:hAnsi="Times New Roman" w:cs="Times New Roman"/>
          <w:sz w:val="24"/>
          <w:szCs w:val="24"/>
        </w:rPr>
        <w:t>e</w:t>
      </w:r>
      <w:r w:rsidRPr="0013238B">
        <w:rPr>
          <w:rFonts w:ascii="Times New Roman" w:hAnsi="Times New Roman" w:cs="Times New Roman"/>
          <w:sz w:val="24"/>
          <w:szCs w:val="24"/>
        </w:rPr>
        <w:t xml:space="preserve">dukacija studenata dva studijska programa Veleučilišta kriminalistike i javne sigurnosti na teme zaštite ljudskih prava i zločina iz mržnje (specifičnosti i prava žrtava zločina iz mržnje); </w:t>
      </w:r>
      <w:r w:rsidR="006A1A15" w:rsidRPr="0013238B">
        <w:rPr>
          <w:rFonts w:ascii="Times New Roman" w:hAnsi="Times New Roman" w:cs="Times New Roman"/>
          <w:sz w:val="24"/>
          <w:szCs w:val="24"/>
        </w:rPr>
        <w:t>r</w:t>
      </w:r>
      <w:r w:rsidRPr="0013238B">
        <w:rPr>
          <w:rFonts w:ascii="Times New Roman" w:hAnsi="Times New Roman" w:cs="Times New Roman"/>
          <w:sz w:val="24"/>
          <w:szCs w:val="24"/>
        </w:rPr>
        <w:t xml:space="preserve">azvoj kompetencija mladih osoba te budućih stručnjaka </w:t>
      </w:r>
      <w:r w:rsidR="00177DBB" w:rsidRPr="0013238B">
        <w:rPr>
          <w:rFonts w:ascii="Times New Roman" w:hAnsi="Times New Roman" w:cs="Times New Roman"/>
          <w:sz w:val="24"/>
          <w:szCs w:val="24"/>
        </w:rPr>
        <w:t>kroz uključivanje sadržaja koji se odnose na Zakon o suzbijanju diskriminacije i Zakon o ravnopravnosti spolova u državni ispit</w:t>
      </w:r>
      <w:r w:rsidR="00A929AD" w:rsidRPr="0013238B">
        <w:rPr>
          <w:rFonts w:ascii="Times New Roman" w:hAnsi="Times New Roman" w:cs="Times New Roman"/>
          <w:sz w:val="24"/>
          <w:szCs w:val="24"/>
        </w:rPr>
        <w:t>; k</w:t>
      </w:r>
      <w:r w:rsidRPr="0013238B">
        <w:rPr>
          <w:rFonts w:ascii="Times New Roman" w:hAnsi="Times New Roman" w:cs="Times New Roman"/>
          <w:sz w:val="24"/>
          <w:szCs w:val="24"/>
        </w:rPr>
        <w:t>ontinuirane radionice i tečajevi usavršavanja policijskih službenika u području zaštite ljudskih prava u okviru Policijske akademije „Prvi hrvatski redarstvenik“, s tematikom obuhvaćaju zaštitu ljudskih prava i suzbijanje diskriminacije,</w:t>
      </w:r>
      <w:r w:rsidR="00A929AD" w:rsidRPr="0013238B">
        <w:rPr>
          <w:rFonts w:ascii="Times New Roman" w:hAnsi="Times New Roman" w:cs="Times New Roman"/>
          <w:sz w:val="24"/>
          <w:szCs w:val="24"/>
        </w:rPr>
        <w:t xml:space="preserve"> e</w:t>
      </w:r>
      <w:r w:rsidRPr="0013238B">
        <w:rPr>
          <w:rFonts w:ascii="Times New Roman" w:hAnsi="Times New Roman" w:cs="Times New Roman"/>
          <w:sz w:val="24"/>
          <w:szCs w:val="24"/>
        </w:rPr>
        <w:t>dukacija stručnih radnika iz sustava socijalne skrbi iz područja zaštite i promicanja ljudskih prava</w:t>
      </w:r>
      <w:r w:rsidR="00A929AD" w:rsidRPr="0013238B">
        <w:rPr>
          <w:rFonts w:ascii="Times New Roman" w:hAnsi="Times New Roman" w:cs="Times New Roman"/>
          <w:sz w:val="24"/>
          <w:szCs w:val="24"/>
        </w:rPr>
        <w:t>; j</w:t>
      </w:r>
      <w:r w:rsidRPr="0013238B">
        <w:rPr>
          <w:rFonts w:ascii="Times New Roman" w:hAnsi="Times New Roman" w:cs="Times New Roman"/>
          <w:sz w:val="24"/>
          <w:szCs w:val="24"/>
        </w:rPr>
        <w:t>ačanje kapaciteta javnih i državnih službenika - naročito onih koji se bave neposrednom provedbom zakona i donošenjem upravnih akata o pravima pojedinaca</w:t>
      </w:r>
      <w:r w:rsidR="00177DBB" w:rsidRPr="0013238B">
        <w:rPr>
          <w:rFonts w:ascii="Times New Roman" w:hAnsi="Times New Roman" w:cs="Times New Roman"/>
          <w:sz w:val="24"/>
          <w:szCs w:val="24"/>
        </w:rPr>
        <w:t>; edukacija st</w:t>
      </w:r>
      <w:r w:rsidR="00CA21BC" w:rsidRPr="0013238B">
        <w:rPr>
          <w:rFonts w:ascii="Times New Roman" w:hAnsi="Times New Roman" w:cs="Times New Roman"/>
          <w:sz w:val="24"/>
          <w:szCs w:val="24"/>
        </w:rPr>
        <w:t>r</w:t>
      </w:r>
      <w:r w:rsidR="00177DBB" w:rsidRPr="0013238B">
        <w:rPr>
          <w:rFonts w:ascii="Times New Roman" w:hAnsi="Times New Roman" w:cs="Times New Roman"/>
          <w:sz w:val="24"/>
          <w:szCs w:val="24"/>
        </w:rPr>
        <w:t xml:space="preserve">učnjaka </w:t>
      </w:r>
      <w:r w:rsidR="00393D79" w:rsidRPr="0013238B">
        <w:rPr>
          <w:rFonts w:ascii="Times New Roman" w:hAnsi="Times New Roman" w:cs="Times New Roman"/>
          <w:sz w:val="24"/>
          <w:szCs w:val="24"/>
        </w:rPr>
        <w:t>za p</w:t>
      </w:r>
      <w:r w:rsidRPr="0013238B">
        <w:rPr>
          <w:rFonts w:ascii="Times New Roman" w:hAnsi="Times New Roman" w:cs="Times New Roman"/>
          <w:sz w:val="24"/>
          <w:szCs w:val="24"/>
        </w:rPr>
        <w:t>repoznavanje prisustva diskriminacijskih motiva kod kaznenih i/ili prekršajnih djela</w:t>
      </w:r>
      <w:r w:rsidR="00393D79" w:rsidRPr="0013238B">
        <w:rPr>
          <w:rFonts w:ascii="Times New Roman" w:hAnsi="Times New Roman" w:cs="Times New Roman"/>
          <w:sz w:val="24"/>
          <w:szCs w:val="24"/>
        </w:rPr>
        <w:t xml:space="preserve"> te provedbom aktivnosti za postizanje j</w:t>
      </w:r>
      <w:r w:rsidRPr="0013238B">
        <w:rPr>
          <w:rFonts w:ascii="Times New Roman" w:hAnsi="Times New Roman" w:cs="Times New Roman"/>
          <w:sz w:val="24"/>
          <w:szCs w:val="24"/>
        </w:rPr>
        <w:t>ednakost</w:t>
      </w:r>
      <w:r w:rsidR="00393D79" w:rsidRPr="0013238B">
        <w:rPr>
          <w:rFonts w:ascii="Times New Roman" w:hAnsi="Times New Roman" w:cs="Times New Roman"/>
          <w:sz w:val="24"/>
          <w:szCs w:val="24"/>
        </w:rPr>
        <w:t>i</w:t>
      </w:r>
      <w:r w:rsidRPr="0013238B">
        <w:rPr>
          <w:rFonts w:ascii="Times New Roman" w:hAnsi="Times New Roman" w:cs="Times New Roman"/>
          <w:sz w:val="24"/>
          <w:szCs w:val="24"/>
        </w:rPr>
        <w:t xml:space="preserve"> u pristupu stanovanju</w:t>
      </w:r>
      <w:r w:rsidR="008530E6" w:rsidRPr="0013238B">
        <w:rPr>
          <w:rFonts w:ascii="Times New Roman" w:hAnsi="Times New Roman" w:cs="Times New Roman"/>
          <w:sz w:val="24"/>
          <w:szCs w:val="24"/>
        </w:rPr>
        <w:t xml:space="preserve"> kroz program stambenog zbrinjavanja, koji je višegodišnji program s ciljem trajnog rješavanja stambenih potreba najugroženijih građana</w:t>
      </w:r>
      <w:r w:rsidR="00393D79" w:rsidRPr="0013238B">
        <w:rPr>
          <w:rFonts w:ascii="Times New Roman" w:hAnsi="Times New Roman" w:cs="Times New Roman"/>
          <w:sz w:val="24"/>
          <w:szCs w:val="24"/>
        </w:rPr>
        <w:t>.</w:t>
      </w:r>
      <w:r w:rsidR="008546BB" w:rsidRPr="0013238B">
        <w:rPr>
          <w:rFonts w:ascii="Times New Roman" w:hAnsi="Times New Roman" w:cs="Times New Roman"/>
          <w:sz w:val="24"/>
          <w:szCs w:val="24"/>
        </w:rPr>
        <w:t xml:space="preserve"> Time je </w:t>
      </w:r>
      <w:r w:rsidR="008546B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suzbijanje diskriminacije inkorporirano u </w:t>
      </w:r>
      <w:r w:rsidR="00AA14D1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osnovne </w:t>
      </w:r>
      <w:r w:rsidR="008546B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nastavne planove i programe</w:t>
      </w:r>
      <w:r w:rsidR="00AA14D1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, ali </w:t>
      </w:r>
      <w:r w:rsidR="008546B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9776F7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u</w:t>
      </w:r>
      <w:r w:rsidR="008546B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specijalizacije, stručno </w:t>
      </w:r>
      <w:r w:rsidR="009776F7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usavršavanje </w:t>
      </w:r>
      <w:r w:rsidR="008546B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i </w:t>
      </w:r>
      <w:r w:rsidR="009776F7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osposobljavanje </w:t>
      </w:r>
      <w:r w:rsidR="00AA14D1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stručnjaka</w:t>
      </w:r>
      <w:r w:rsidR="008546B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 w:rsidR="00136301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U okviru borbe protiv ksenofobije i rasizma, </w:t>
      </w:r>
      <w:r w:rsidR="00822A94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uvedene su posjete mladih mjestima stradanja </w:t>
      </w:r>
      <w:r w:rsidR="00136301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u Drugom svjetskom ratu i javne rasprave o suvremenim oblicima diskriminacije.</w:t>
      </w:r>
    </w:p>
    <w:p w14:paraId="43451C18" w14:textId="77777777" w:rsidR="00136301" w:rsidRPr="0013238B" w:rsidRDefault="00136301" w:rsidP="00441D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43451C19" w14:textId="77777777" w:rsidR="00DD04AC" w:rsidRPr="0013238B" w:rsidRDefault="007C2075" w:rsidP="00441D42">
      <w:pPr>
        <w:pStyle w:val="Default"/>
        <w:spacing w:line="276" w:lineRule="auto"/>
        <w:jc w:val="both"/>
        <w:rPr>
          <w:color w:val="auto"/>
          <w:lang w:val="hr-HR"/>
        </w:rPr>
      </w:pPr>
      <w:r w:rsidRPr="0013238B">
        <w:rPr>
          <w:bCs/>
          <w:color w:val="auto"/>
          <w:lang w:val="hr-HR" w:eastAsia="hr-HR"/>
        </w:rPr>
        <w:t>Tijekom izvještajnog razdoblja, započelo je te izrađen nacrt programiranja</w:t>
      </w:r>
      <w:r w:rsidR="004F2E28" w:rsidRPr="0013238B">
        <w:rPr>
          <w:bCs/>
          <w:color w:val="auto"/>
          <w:lang w:val="hr-HR" w:eastAsia="hr-HR"/>
        </w:rPr>
        <w:t xml:space="preserve"> </w:t>
      </w:r>
      <w:r w:rsidR="004F2E28" w:rsidRPr="0013238B">
        <w:rPr>
          <w:color w:val="auto"/>
          <w:lang w:val="hr-HR"/>
        </w:rPr>
        <w:t>u pripremi operacije i upute za prijavitelje za poziv za dodjelu bespovratnih sredstava „Prevencija diskriminacije i pružanje potpore žrtvama“</w:t>
      </w:r>
      <w:r w:rsidR="00DD04AC" w:rsidRPr="0013238B">
        <w:rPr>
          <w:color w:val="auto"/>
          <w:lang w:val="hr-HR"/>
        </w:rPr>
        <w:t xml:space="preserve">. U okviru ovog poziva planira se financiranje provedbe informativno-edukativnih aktivnosti za institucije, organizacije i pojedince koji pružaju pomoć žrtvama diskriminacije, pripadnike skupina koje su češće izložene diskriminaciji kao i poslodavce i pružatelje usluga u javnom i privatnom sektoru. Također, financirat će se pružanje izravne pomoći i podrške žrtvama diskriminacije (poput pružanja besplatne pravne pomoći, psihološke pomoći, savjetovanja o mogućnostima ostvarivanja prava i sličnih aktivnosti), kao i aktivnosti usmjerene osnaživanju žrtava diskriminacije i potencijalnih žrtava kroz jačanje njihovih kompetencija i kapaciteta za ravnopravno sudjelovanje u društvu. Planirano je financiranje istraživanja nejednakosti i pojava diskriminacije s kojima se susreću pojedine skupine te aktivnosti za promicanje ostvarivanja prava češće diskriminiranih skupina </w:t>
      </w:r>
    </w:p>
    <w:p w14:paraId="43451C1A" w14:textId="77777777" w:rsidR="008546BB" w:rsidRPr="0013238B" w:rsidRDefault="008546BB" w:rsidP="00441D42">
      <w:pPr>
        <w:pStyle w:val="Default"/>
        <w:spacing w:line="276" w:lineRule="auto"/>
        <w:jc w:val="both"/>
        <w:rPr>
          <w:bCs/>
          <w:color w:val="auto"/>
          <w:lang w:val="hr-HR" w:eastAsia="hr-HR"/>
        </w:rPr>
      </w:pPr>
    </w:p>
    <w:p w14:paraId="43451C1B" w14:textId="77777777" w:rsidR="008546BB" w:rsidRPr="0013238B" w:rsidRDefault="00E5559C" w:rsidP="00441D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Provedbom aktivnosti ovog Akcijskog plana u 2023. godini istaknuta je važnost tema suzbijanja rasne i druge diskriminacije, izgradnje anti-diskriminacijskog okruženja, obrazovanja za </w:t>
      </w:r>
      <w:r w:rsidR="00117063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prepoznavanje i suzbijanje diskriminacije i zločina iz mržnje i zaštita</w:t>
      </w:r>
      <w:r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prava posebno osjetljivih skupina i manjina.</w:t>
      </w:r>
    </w:p>
    <w:p w14:paraId="43451C1C" w14:textId="77777777" w:rsidR="00CB3FF7" w:rsidRPr="0013238B" w:rsidRDefault="00CB3FF7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C1D" w14:textId="77777777" w:rsidR="00CB3FF7" w:rsidRPr="0013238B" w:rsidRDefault="008416D3" w:rsidP="00441D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sz w:val="24"/>
          <w:szCs w:val="24"/>
        </w:rPr>
        <w:lastRenderedPageBreak/>
        <w:t>Ovaj izvještaj o</w:t>
      </w:r>
      <w:r w:rsidR="00CB3FF7" w:rsidRPr="0013238B">
        <w:rPr>
          <w:rFonts w:ascii="Times New Roman" w:hAnsi="Times New Roman" w:cs="Times New Roman"/>
          <w:sz w:val="24"/>
          <w:szCs w:val="24"/>
        </w:rPr>
        <w:t xml:space="preserve"> provedbi akcijsk</w:t>
      </w:r>
      <w:r w:rsidR="00C00705" w:rsidRPr="0013238B">
        <w:rPr>
          <w:rFonts w:ascii="Times New Roman" w:hAnsi="Times New Roman" w:cs="Times New Roman"/>
          <w:sz w:val="24"/>
          <w:szCs w:val="24"/>
        </w:rPr>
        <w:t>og</w:t>
      </w:r>
      <w:r w:rsidR="00CB3FF7" w:rsidRPr="0013238B">
        <w:rPr>
          <w:rFonts w:ascii="Times New Roman" w:hAnsi="Times New Roman" w:cs="Times New Roman"/>
          <w:sz w:val="24"/>
          <w:szCs w:val="24"/>
        </w:rPr>
        <w:t xml:space="preserve"> plan</w:t>
      </w:r>
      <w:r w:rsidR="00C00705" w:rsidRPr="0013238B">
        <w:rPr>
          <w:rFonts w:ascii="Times New Roman" w:hAnsi="Times New Roman" w:cs="Times New Roman"/>
          <w:sz w:val="24"/>
          <w:szCs w:val="24"/>
        </w:rPr>
        <w:t>a ne navodi</w:t>
      </w:r>
      <w:r w:rsidR="00CB3FF7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C00705" w:rsidRPr="0013238B">
        <w:rPr>
          <w:rFonts w:ascii="Times New Roman" w:hAnsi="Times New Roman" w:cs="Times New Roman"/>
          <w:sz w:val="24"/>
          <w:szCs w:val="24"/>
        </w:rPr>
        <w:t xml:space="preserve">provedene </w:t>
      </w:r>
      <w:r w:rsidR="00CB3FF7" w:rsidRPr="0013238B">
        <w:rPr>
          <w:rFonts w:ascii="Times New Roman" w:hAnsi="Times New Roman" w:cs="Times New Roman"/>
          <w:sz w:val="24"/>
          <w:szCs w:val="24"/>
        </w:rPr>
        <w:t>aktivnosti definirane aktima strateškog planiranja u drugim sektorskim područjima</w:t>
      </w:r>
      <w:r w:rsidR="00C00705" w:rsidRPr="0013238B">
        <w:rPr>
          <w:rFonts w:ascii="Times New Roman" w:hAnsi="Times New Roman" w:cs="Times New Roman"/>
          <w:sz w:val="24"/>
          <w:szCs w:val="24"/>
        </w:rPr>
        <w:t>. Provedenim aktivnostima nastojalo se</w:t>
      </w:r>
      <w:r w:rsidR="00CB3FF7" w:rsidRPr="0013238B">
        <w:rPr>
          <w:rFonts w:ascii="Times New Roman" w:hAnsi="Times New Roman" w:cs="Times New Roman"/>
          <w:sz w:val="24"/>
          <w:szCs w:val="24"/>
        </w:rPr>
        <w:t xml:space="preserve"> osigura</w:t>
      </w:r>
      <w:r w:rsidR="002A45E3" w:rsidRPr="0013238B">
        <w:rPr>
          <w:rFonts w:ascii="Times New Roman" w:hAnsi="Times New Roman" w:cs="Times New Roman"/>
          <w:sz w:val="24"/>
          <w:szCs w:val="24"/>
        </w:rPr>
        <w:t>ti</w:t>
      </w:r>
      <w:r w:rsidR="00CB3FF7" w:rsidRPr="0013238B">
        <w:rPr>
          <w:rFonts w:ascii="Times New Roman" w:hAnsi="Times New Roman" w:cs="Times New Roman"/>
          <w:sz w:val="24"/>
          <w:szCs w:val="24"/>
        </w:rPr>
        <w:t xml:space="preserve"> djelovanje u područjima koja su prepoznata kao posebno značajna za zaštitu ljudskih prava, prevenciju diskriminacije i promicanje jednakosti.</w:t>
      </w:r>
    </w:p>
    <w:p w14:paraId="43451C1E" w14:textId="77777777" w:rsidR="00CB3FF7" w:rsidRPr="0013238B" w:rsidRDefault="00CB3FF7" w:rsidP="00441D4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1C1F" w14:textId="77777777" w:rsidR="00604FAC" w:rsidRPr="0013238B" w:rsidRDefault="009776F7" w:rsidP="00C74F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Također, važno je naglasiti kako je tijekom </w:t>
      </w:r>
      <w:r w:rsidR="00724BC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izvještajnog razdoblja izrađen nacrt Akcijskog plana suzbijanja di</w:t>
      </w:r>
      <w:r w:rsidR="00716838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s</w:t>
      </w:r>
      <w:r w:rsidR="00724BC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kriminacije za razdoblje 2024</w:t>
      </w:r>
      <w:r w:rsidR="004503AC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i </w:t>
      </w:r>
      <w:r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20</w:t>
      </w:r>
      <w:r w:rsidR="00724BCB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>25.</w:t>
      </w:r>
      <w:r w:rsidR="004503AC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godinu.</w:t>
      </w:r>
      <w:r w:rsidR="004F186E" w:rsidRPr="0013238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F186E" w:rsidRPr="0013238B">
        <w:rPr>
          <w:rFonts w:ascii="Times New Roman" w:hAnsi="Times New Roman" w:cs="Times New Roman"/>
          <w:sz w:val="24"/>
          <w:szCs w:val="24"/>
        </w:rPr>
        <w:t xml:space="preserve">Temeljem komentara na sastancima Radne skupine kao i pisanih očitovanja članova Radne skupine, </w:t>
      </w:r>
      <w:r w:rsidRPr="0013238B">
        <w:rPr>
          <w:rFonts w:ascii="Times New Roman" w:hAnsi="Times New Roman" w:cs="Times New Roman"/>
          <w:sz w:val="24"/>
          <w:szCs w:val="24"/>
        </w:rPr>
        <w:t xml:space="preserve">izrađena su ukupno </w:t>
      </w:r>
      <w:r w:rsidR="004F186E" w:rsidRPr="0013238B">
        <w:rPr>
          <w:rFonts w:ascii="Times New Roman" w:hAnsi="Times New Roman" w:cs="Times New Roman"/>
          <w:sz w:val="24"/>
          <w:szCs w:val="24"/>
        </w:rPr>
        <w:t>tri Nacrta Akcijsk</w:t>
      </w:r>
      <w:r w:rsidR="00075BF0" w:rsidRPr="0013238B">
        <w:rPr>
          <w:rFonts w:ascii="Times New Roman" w:hAnsi="Times New Roman" w:cs="Times New Roman"/>
          <w:sz w:val="24"/>
          <w:szCs w:val="24"/>
        </w:rPr>
        <w:t>og</w:t>
      </w:r>
      <w:r w:rsidR="004F186E" w:rsidRPr="0013238B">
        <w:rPr>
          <w:rFonts w:ascii="Times New Roman" w:hAnsi="Times New Roman" w:cs="Times New Roman"/>
          <w:sz w:val="24"/>
          <w:szCs w:val="24"/>
        </w:rPr>
        <w:t xml:space="preserve"> plana. </w:t>
      </w:r>
      <w:r w:rsidR="00075BF0" w:rsidRPr="0013238B">
        <w:rPr>
          <w:rFonts w:ascii="Times New Roman" w:hAnsi="Times New Roman" w:cs="Times New Roman"/>
          <w:sz w:val="24"/>
          <w:szCs w:val="24"/>
        </w:rPr>
        <w:t xml:space="preserve">Nacrt </w:t>
      </w:r>
      <w:r w:rsidR="004F186E"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>Akcijsk</w:t>
      </w:r>
      <w:r w:rsidR="00075BF0"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>og</w:t>
      </w:r>
      <w:r w:rsidR="004F186E"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</w:t>
      </w:r>
      <w:r w:rsidR="00075BF0"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F186E"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suzbijanja diskriminacije za 2024. i 2025. godinu </w:t>
      </w:r>
      <w:r w:rsidR="00075BF0" w:rsidRPr="00132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sadrži </w:t>
      </w:r>
      <w:r w:rsidR="004F186E" w:rsidRPr="0013238B">
        <w:rPr>
          <w:rFonts w:ascii="Times New Roman" w:hAnsi="Times New Roman" w:cs="Times New Roman"/>
          <w:sz w:val="24"/>
          <w:szCs w:val="24"/>
        </w:rPr>
        <w:t xml:space="preserve">10 mjera i 34 aktivnosti </w:t>
      </w:r>
      <w:r w:rsidR="00075BF0" w:rsidRPr="0013238B">
        <w:rPr>
          <w:rFonts w:ascii="Times New Roman" w:hAnsi="Times New Roman" w:cs="Times New Roman"/>
          <w:sz w:val="24"/>
          <w:szCs w:val="24"/>
        </w:rPr>
        <w:t>usmjerene ostvarivanju</w:t>
      </w:r>
      <w:r w:rsidR="004F186E" w:rsidRPr="0013238B">
        <w:rPr>
          <w:rFonts w:ascii="Times New Roman" w:hAnsi="Times New Roman" w:cs="Times New Roman"/>
          <w:sz w:val="24"/>
          <w:szCs w:val="24"/>
        </w:rPr>
        <w:t xml:space="preserve"> </w:t>
      </w:r>
      <w:r w:rsidR="00075BF0" w:rsidRPr="0013238B">
        <w:rPr>
          <w:rFonts w:ascii="Times New Roman" w:hAnsi="Times New Roman" w:cs="Times New Roman"/>
          <w:sz w:val="24"/>
          <w:szCs w:val="24"/>
        </w:rPr>
        <w:t>posebnih ciljeva</w:t>
      </w:r>
      <w:r w:rsidR="004F186E" w:rsidRPr="0013238B">
        <w:rPr>
          <w:rFonts w:ascii="Times New Roman" w:hAnsi="Times New Roman" w:cs="Times New Roman"/>
          <w:sz w:val="24"/>
          <w:szCs w:val="24"/>
        </w:rPr>
        <w:t xml:space="preserve"> – Unaprjeđenje prevencije diskriminacije i pružanje podrške žrtvama diskriminacije; Unaprjeđenje mehanizama suzbijanja zločina iz mržnje te jačanje svijesti o važnosti borbe protiv rasizma, ksenofobije i ostalih oblika nesnošljivosti te poticanje kulture sjećanja na žrtve genocida.</w:t>
      </w:r>
    </w:p>
    <w:p w14:paraId="43451C20" w14:textId="77777777" w:rsidR="00604FAC" w:rsidRPr="0013238B" w:rsidRDefault="00604FAC" w:rsidP="00441D4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4FAC" w:rsidRPr="0013238B" w:rsidSect="001841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2DC0" w14:textId="77777777" w:rsidR="006621DA" w:rsidRDefault="006621DA" w:rsidP="006F4EE7">
      <w:pPr>
        <w:spacing w:after="0" w:line="240" w:lineRule="auto"/>
      </w:pPr>
      <w:r>
        <w:separator/>
      </w:r>
    </w:p>
  </w:endnote>
  <w:endnote w:type="continuationSeparator" w:id="0">
    <w:p w14:paraId="15EB3162" w14:textId="77777777" w:rsidR="006621DA" w:rsidRDefault="006621DA" w:rsidP="006F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C29" w14:textId="3C93BF56" w:rsidR="00A22B62" w:rsidRPr="00AF108A" w:rsidRDefault="00A22B62">
    <w:pPr>
      <w:pStyle w:val="Footer"/>
      <w:jc w:val="center"/>
      <w:rPr>
        <w:rFonts w:ascii="Times New Roman" w:hAnsi="Times New Roman" w:cs="Times New Roman"/>
        <w:sz w:val="20"/>
      </w:rPr>
    </w:pPr>
    <w:r w:rsidRPr="00AF108A">
      <w:rPr>
        <w:rFonts w:ascii="Times New Roman" w:hAnsi="Times New Roman" w:cs="Times New Roman"/>
        <w:noProof w:val="0"/>
        <w:sz w:val="20"/>
      </w:rPr>
      <w:fldChar w:fldCharType="begin"/>
    </w:r>
    <w:r w:rsidRPr="00AF108A">
      <w:rPr>
        <w:rFonts w:ascii="Times New Roman" w:hAnsi="Times New Roman" w:cs="Times New Roman"/>
        <w:sz w:val="20"/>
      </w:rPr>
      <w:instrText xml:space="preserve"> PAGE   \* MERGEFORMAT </w:instrText>
    </w:r>
    <w:r w:rsidRPr="00AF108A">
      <w:rPr>
        <w:rFonts w:ascii="Times New Roman" w:hAnsi="Times New Roman" w:cs="Times New Roman"/>
        <w:noProof w:val="0"/>
        <w:sz w:val="20"/>
      </w:rPr>
      <w:fldChar w:fldCharType="separate"/>
    </w:r>
    <w:r w:rsidR="00BE5622">
      <w:rPr>
        <w:rFonts w:ascii="Times New Roman" w:hAnsi="Times New Roman" w:cs="Times New Roman"/>
        <w:sz w:val="20"/>
      </w:rPr>
      <w:t>31</w:t>
    </w:r>
    <w:r w:rsidRPr="00AF108A">
      <w:rPr>
        <w:rFonts w:ascii="Times New Roman" w:hAnsi="Times New Roman" w:cs="Times New Roman"/>
        <w:sz w:val="20"/>
      </w:rPr>
      <w:fldChar w:fldCharType="end"/>
    </w:r>
  </w:p>
  <w:p w14:paraId="43451C2A" w14:textId="77777777" w:rsidR="00A22B62" w:rsidRDefault="00A22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5A96B" w14:textId="77777777" w:rsidR="006621DA" w:rsidRDefault="006621DA" w:rsidP="006F4EE7">
      <w:pPr>
        <w:spacing w:after="0" w:line="240" w:lineRule="auto"/>
      </w:pPr>
      <w:r>
        <w:separator/>
      </w:r>
    </w:p>
  </w:footnote>
  <w:footnote w:type="continuationSeparator" w:id="0">
    <w:p w14:paraId="69B2E6FB" w14:textId="77777777" w:rsidR="006621DA" w:rsidRDefault="006621DA" w:rsidP="006F4EE7">
      <w:pPr>
        <w:spacing w:after="0" w:line="240" w:lineRule="auto"/>
      </w:pPr>
      <w:r>
        <w:continuationSeparator/>
      </w:r>
    </w:p>
  </w:footnote>
  <w:footnote w:id="1">
    <w:p w14:paraId="43451C2B" w14:textId="77777777" w:rsidR="00A22B62" w:rsidRDefault="00A22B62" w:rsidP="00700FA0">
      <w:pPr>
        <w:pStyle w:val="FootnoteText"/>
        <w:rPr>
          <w:noProof w:val="0"/>
        </w:rPr>
      </w:pPr>
      <w:r>
        <w:rPr>
          <w:rStyle w:val="FootnoteReference"/>
        </w:rPr>
        <w:footnoteRef/>
      </w:r>
      <w:r>
        <w:t xml:space="preserve"> </w:t>
      </w:r>
      <w:r w:rsidRPr="00700FA0">
        <w:rPr>
          <w:rFonts w:ascii="Times New Roman" w:hAnsi="Times New Roman" w:cs="Times New Roman"/>
          <w:noProof w:val="0"/>
        </w:rPr>
        <w:t>Zakon o ustrojstvu i djelokrugu tijela državne uprave (Narodne novine 85/20, 21/23, 57/24)</w:t>
      </w:r>
    </w:p>
  </w:footnote>
  <w:footnote w:id="2">
    <w:p w14:paraId="43451C2C" w14:textId="77777777" w:rsidR="00A22B62" w:rsidRDefault="00A22B62" w:rsidP="0064524C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Stupanjem na snagu Zakona o izmjenama Zakona o ustrojstvu i djelokrugu tijela državne uprave (NN 21/23 od 22.2.2023. godine) Središnji državni ured za obnovu i stambeno zbrinjavanje prestao je s radom, a njegove poslove i djelokrug rada preuzelo je Ministarstvo prostornoga uređenja, graditeljstva i državne imovine</w:t>
      </w:r>
    </w:p>
  </w:footnote>
  <w:footnote w:id="3">
    <w:p w14:paraId="43451C2D" w14:textId="77777777" w:rsidR="00A22B62" w:rsidRDefault="00A22B62" w:rsidP="00700FA0">
      <w:pPr>
        <w:pStyle w:val="FootnoteText"/>
        <w:rPr>
          <w:noProof w:val="0"/>
        </w:rPr>
      </w:pPr>
      <w:r>
        <w:rPr>
          <w:rStyle w:val="FootnoteReference"/>
        </w:rPr>
        <w:footnoteRef/>
      </w:r>
      <w:r>
        <w:t xml:space="preserve"> </w:t>
      </w:r>
      <w:r w:rsidRPr="00700FA0">
        <w:rPr>
          <w:rFonts w:ascii="Times New Roman" w:hAnsi="Times New Roman" w:cs="Times New Roman"/>
          <w:noProof w:val="0"/>
        </w:rPr>
        <w:t>Zakon o ustrojstvu i djelokrugu tijela državne uprave (Narodne novine 85/20, 21/23, 57/24)</w:t>
      </w:r>
    </w:p>
    <w:p w14:paraId="43451C2E" w14:textId="77777777" w:rsidR="00A22B62" w:rsidRDefault="00A22B62">
      <w:pPr>
        <w:pStyle w:val="FootnoteText"/>
      </w:pPr>
    </w:p>
  </w:footnote>
  <w:footnote w:id="4">
    <w:p w14:paraId="43451C2F" w14:textId="77777777" w:rsidR="00A22B62" w:rsidRPr="00075BF0" w:rsidRDefault="00A22B62" w:rsidP="0074709A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A14CEB">
        <w:rPr>
          <w:rFonts w:asciiTheme="majorBidi" w:hAnsiTheme="majorBidi" w:cstheme="majorBidi"/>
          <w:sz w:val="20"/>
          <w:szCs w:val="20"/>
        </w:rPr>
        <w:t>Diskriminacija na osnovi rase</w:t>
      </w:r>
      <w:r w:rsidRPr="00595B2B">
        <w:rPr>
          <w:rFonts w:ascii="Times New Roman" w:hAnsi="Times New Roman" w:cs="Times New Roman"/>
          <w:sz w:val="18"/>
          <w:szCs w:val="18"/>
        </w:rPr>
        <w:t xml:space="preserve"> ili etničke pripadnosti ili boje kože, spola, jezika, vjere, političkog ili drugog uvjerenja, nacionalnog ili socijalnog podrijetla, imovnog stanja, članstva u sindikatu, obrazovanja, društvenog položaja, bračnog ili obiteljskog statusa, dobi, zdravstvenog stanja, invaliditeta, genetskog naslijeđa, rodnog identiteta, </w:t>
      </w:r>
      <w:r w:rsidRPr="00075BF0">
        <w:rPr>
          <w:rFonts w:ascii="Times New Roman" w:hAnsi="Times New Roman" w:cs="Times New Roman"/>
          <w:sz w:val="18"/>
          <w:szCs w:val="18"/>
        </w:rPr>
        <w:t>izražavanja ili spolne orijentacije.</w:t>
      </w:r>
    </w:p>
    <w:p w14:paraId="43451C30" w14:textId="77777777" w:rsidR="00A22B62" w:rsidRPr="00595B2B" w:rsidRDefault="00A22B62" w:rsidP="00924A3A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43451C31" w14:textId="77777777" w:rsidR="00A22B62" w:rsidRPr="00457038" w:rsidRDefault="00A22B62" w:rsidP="00924A3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C27" w14:textId="77777777" w:rsidR="00A22B62" w:rsidRPr="00D42732" w:rsidRDefault="00A22B62" w:rsidP="00D42732">
    <w:pPr>
      <w:pStyle w:val="Header"/>
    </w:pPr>
  </w:p>
  <w:p w14:paraId="43451C28" w14:textId="77777777" w:rsidR="00A22B62" w:rsidRDefault="00A22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407B7"/>
    <w:multiLevelType w:val="hybridMultilevel"/>
    <w:tmpl w:val="61325628"/>
    <w:lvl w:ilvl="0" w:tplc="12F22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A6A4A"/>
    <w:multiLevelType w:val="hybridMultilevel"/>
    <w:tmpl w:val="CBFC11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57C85"/>
    <w:multiLevelType w:val="hybridMultilevel"/>
    <w:tmpl w:val="997CA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C4840"/>
    <w:multiLevelType w:val="hybridMultilevel"/>
    <w:tmpl w:val="46B03D00"/>
    <w:lvl w:ilvl="0" w:tplc="2C08BBE6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64096"/>
    <w:multiLevelType w:val="hybridMultilevel"/>
    <w:tmpl w:val="EDE886FC"/>
    <w:lvl w:ilvl="0" w:tplc="535C4F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B31"/>
    <w:multiLevelType w:val="hybridMultilevel"/>
    <w:tmpl w:val="1AEC2918"/>
    <w:lvl w:ilvl="0" w:tplc="535C4F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77"/>
    <w:rsid w:val="0000095C"/>
    <w:rsid w:val="000019C8"/>
    <w:rsid w:val="00020107"/>
    <w:rsid w:val="00020779"/>
    <w:rsid w:val="0002157D"/>
    <w:rsid w:val="00022CF5"/>
    <w:rsid w:val="00025F8E"/>
    <w:rsid w:val="00030F92"/>
    <w:rsid w:val="00037C8C"/>
    <w:rsid w:val="00043EE9"/>
    <w:rsid w:val="00046F42"/>
    <w:rsid w:val="00050AB8"/>
    <w:rsid w:val="0005330D"/>
    <w:rsid w:val="00054DE8"/>
    <w:rsid w:val="00056DF2"/>
    <w:rsid w:val="0006181E"/>
    <w:rsid w:val="000646BA"/>
    <w:rsid w:val="00067592"/>
    <w:rsid w:val="0007373E"/>
    <w:rsid w:val="00075BF0"/>
    <w:rsid w:val="00077713"/>
    <w:rsid w:val="00081992"/>
    <w:rsid w:val="00090618"/>
    <w:rsid w:val="00092E60"/>
    <w:rsid w:val="00094DDF"/>
    <w:rsid w:val="00095ABF"/>
    <w:rsid w:val="000971CB"/>
    <w:rsid w:val="000A4441"/>
    <w:rsid w:val="000B2826"/>
    <w:rsid w:val="000B4EFA"/>
    <w:rsid w:val="000C333B"/>
    <w:rsid w:val="000D1E49"/>
    <w:rsid w:val="000E1221"/>
    <w:rsid w:val="000F47DA"/>
    <w:rsid w:val="000F7B9F"/>
    <w:rsid w:val="0010111B"/>
    <w:rsid w:val="00104DA1"/>
    <w:rsid w:val="00110F98"/>
    <w:rsid w:val="00114425"/>
    <w:rsid w:val="001152CC"/>
    <w:rsid w:val="00117063"/>
    <w:rsid w:val="001210E3"/>
    <w:rsid w:val="001255B8"/>
    <w:rsid w:val="00127D0F"/>
    <w:rsid w:val="001301DB"/>
    <w:rsid w:val="0013054A"/>
    <w:rsid w:val="00130BAF"/>
    <w:rsid w:val="0013238B"/>
    <w:rsid w:val="00133936"/>
    <w:rsid w:val="00136301"/>
    <w:rsid w:val="00136A7E"/>
    <w:rsid w:val="001447FA"/>
    <w:rsid w:val="0014536B"/>
    <w:rsid w:val="00151638"/>
    <w:rsid w:val="001539A6"/>
    <w:rsid w:val="0016266A"/>
    <w:rsid w:val="00163C3B"/>
    <w:rsid w:val="001647CF"/>
    <w:rsid w:val="00164B2C"/>
    <w:rsid w:val="001660A6"/>
    <w:rsid w:val="00170C57"/>
    <w:rsid w:val="00177DBB"/>
    <w:rsid w:val="00182F66"/>
    <w:rsid w:val="00184183"/>
    <w:rsid w:val="001943C4"/>
    <w:rsid w:val="0019537A"/>
    <w:rsid w:val="00195D17"/>
    <w:rsid w:val="00197070"/>
    <w:rsid w:val="00197116"/>
    <w:rsid w:val="001A2C31"/>
    <w:rsid w:val="001A5098"/>
    <w:rsid w:val="001B26BE"/>
    <w:rsid w:val="001B3905"/>
    <w:rsid w:val="001B3AFC"/>
    <w:rsid w:val="001C1080"/>
    <w:rsid w:val="001C174E"/>
    <w:rsid w:val="001C17AD"/>
    <w:rsid w:val="001C5104"/>
    <w:rsid w:val="001C5846"/>
    <w:rsid w:val="001D39C9"/>
    <w:rsid w:val="001D5771"/>
    <w:rsid w:val="001D77FD"/>
    <w:rsid w:val="001E0BF5"/>
    <w:rsid w:val="001E329C"/>
    <w:rsid w:val="001E53AD"/>
    <w:rsid w:val="00204361"/>
    <w:rsid w:val="002062B2"/>
    <w:rsid w:val="00207C6F"/>
    <w:rsid w:val="00212108"/>
    <w:rsid w:val="00212EFA"/>
    <w:rsid w:val="00214F66"/>
    <w:rsid w:val="00221875"/>
    <w:rsid w:val="00221A7A"/>
    <w:rsid w:val="00226289"/>
    <w:rsid w:val="00226676"/>
    <w:rsid w:val="0023206E"/>
    <w:rsid w:val="002347ED"/>
    <w:rsid w:val="00236B3F"/>
    <w:rsid w:val="00242568"/>
    <w:rsid w:val="00244996"/>
    <w:rsid w:val="0025094B"/>
    <w:rsid w:val="00252091"/>
    <w:rsid w:val="00252D5D"/>
    <w:rsid w:val="0025608C"/>
    <w:rsid w:val="002605D3"/>
    <w:rsid w:val="002646D2"/>
    <w:rsid w:val="002649C5"/>
    <w:rsid w:val="0026504E"/>
    <w:rsid w:val="00275417"/>
    <w:rsid w:val="00283938"/>
    <w:rsid w:val="002853AD"/>
    <w:rsid w:val="00286C01"/>
    <w:rsid w:val="00287BF6"/>
    <w:rsid w:val="00291224"/>
    <w:rsid w:val="002A33F0"/>
    <w:rsid w:val="002A45E3"/>
    <w:rsid w:val="002A53CC"/>
    <w:rsid w:val="002A5DB3"/>
    <w:rsid w:val="002A7FA1"/>
    <w:rsid w:val="002B0698"/>
    <w:rsid w:val="002B220E"/>
    <w:rsid w:val="002B3E2D"/>
    <w:rsid w:val="002B6C97"/>
    <w:rsid w:val="002C0CC8"/>
    <w:rsid w:val="002C0D15"/>
    <w:rsid w:val="002C4BB1"/>
    <w:rsid w:val="002D1FC4"/>
    <w:rsid w:val="002D4DF6"/>
    <w:rsid w:val="002E1A44"/>
    <w:rsid w:val="002E469F"/>
    <w:rsid w:val="003047F9"/>
    <w:rsid w:val="00307275"/>
    <w:rsid w:val="00311358"/>
    <w:rsid w:val="0032099C"/>
    <w:rsid w:val="0032137E"/>
    <w:rsid w:val="0032346D"/>
    <w:rsid w:val="00326460"/>
    <w:rsid w:val="00326F45"/>
    <w:rsid w:val="00327976"/>
    <w:rsid w:val="00333BC4"/>
    <w:rsid w:val="00335E7C"/>
    <w:rsid w:val="00336639"/>
    <w:rsid w:val="0033786C"/>
    <w:rsid w:val="003406C3"/>
    <w:rsid w:val="00345F99"/>
    <w:rsid w:val="00346274"/>
    <w:rsid w:val="00353334"/>
    <w:rsid w:val="0035398A"/>
    <w:rsid w:val="00354581"/>
    <w:rsid w:val="0035696C"/>
    <w:rsid w:val="00360EE9"/>
    <w:rsid w:val="003637ED"/>
    <w:rsid w:val="003654BD"/>
    <w:rsid w:val="00367A98"/>
    <w:rsid w:val="00367CA3"/>
    <w:rsid w:val="003766E9"/>
    <w:rsid w:val="0037742D"/>
    <w:rsid w:val="00377F82"/>
    <w:rsid w:val="00380C2F"/>
    <w:rsid w:val="0038117F"/>
    <w:rsid w:val="003870B1"/>
    <w:rsid w:val="00390B4E"/>
    <w:rsid w:val="003927FF"/>
    <w:rsid w:val="00393D79"/>
    <w:rsid w:val="00395933"/>
    <w:rsid w:val="00397D07"/>
    <w:rsid w:val="003A2176"/>
    <w:rsid w:val="003A22AF"/>
    <w:rsid w:val="003A23F9"/>
    <w:rsid w:val="003A7A8B"/>
    <w:rsid w:val="003B2122"/>
    <w:rsid w:val="003B6162"/>
    <w:rsid w:val="003C0F3E"/>
    <w:rsid w:val="003C2957"/>
    <w:rsid w:val="003C50D6"/>
    <w:rsid w:val="003D16AC"/>
    <w:rsid w:val="003D2705"/>
    <w:rsid w:val="003E14FE"/>
    <w:rsid w:val="003E1A07"/>
    <w:rsid w:val="003E2EBF"/>
    <w:rsid w:val="003E5100"/>
    <w:rsid w:val="003E6360"/>
    <w:rsid w:val="003E66CA"/>
    <w:rsid w:val="003F4AC7"/>
    <w:rsid w:val="003F64DC"/>
    <w:rsid w:val="00401D18"/>
    <w:rsid w:val="00402F4B"/>
    <w:rsid w:val="00403395"/>
    <w:rsid w:val="004053D5"/>
    <w:rsid w:val="0040726D"/>
    <w:rsid w:val="0040774E"/>
    <w:rsid w:val="00407EBB"/>
    <w:rsid w:val="00413E97"/>
    <w:rsid w:val="00423445"/>
    <w:rsid w:val="00432440"/>
    <w:rsid w:val="0043303D"/>
    <w:rsid w:val="00434341"/>
    <w:rsid w:val="00434D29"/>
    <w:rsid w:val="004366CB"/>
    <w:rsid w:val="004366EA"/>
    <w:rsid w:val="00441D42"/>
    <w:rsid w:val="004437AF"/>
    <w:rsid w:val="00444B05"/>
    <w:rsid w:val="004503AC"/>
    <w:rsid w:val="0045052E"/>
    <w:rsid w:val="00455F13"/>
    <w:rsid w:val="00461EFB"/>
    <w:rsid w:val="00476055"/>
    <w:rsid w:val="0048715F"/>
    <w:rsid w:val="004912AC"/>
    <w:rsid w:val="00491D7D"/>
    <w:rsid w:val="004A27C1"/>
    <w:rsid w:val="004B722A"/>
    <w:rsid w:val="004C464D"/>
    <w:rsid w:val="004C6952"/>
    <w:rsid w:val="004D0835"/>
    <w:rsid w:val="004D22D9"/>
    <w:rsid w:val="004D3738"/>
    <w:rsid w:val="004D57B5"/>
    <w:rsid w:val="004D6776"/>
    <w:rsid w:val="004D7E77"/>
    <w:rsid w:val="004E2120"/>
    <w:rsid w:val="004E5955"/>
    <w:rsid w:val="004E6F8F"/>
    <w:rsid w:val="004F186E"/>
    <w:rsid w:val="004F2E28"/>
    <w:rsid w:val="004F4E9C"/>
    <w:rsid w:val="00504E86"/>
    <w:rsid w:val="005106FD"/>
    <w:rsid w:val="00511084"/>
    <w:rsid w:val="00511DFD"/>
    <w:rsid w:val="00511E9A"/>
    <w:rsid w:val="00512914"/>
    <w:rsid w:val="00512B31"/>
    <w:rsid w:val="00516CA5"/>
    <w:rsid w:val="005207DE"/>
    <w:rsid w:val="00530717"/>
    <w:rsid w:val="00543F05"/>
    <w:rsid w:val="00557A30"/>
    <w:rsid w:val="00561687"/>
    <w:rsid w:val="00563FDB"/>
    <w:rsid w:val="005669E6"/>
    <w:rsid w:val="00566F25"/>
    <w:rsid w:val="00572875"/>
    <w:rsid w:val="005767C2"/>
    <w:rsid w:val="005834A8"/>
    <w:rsid w:val="00583CB7"/>
    <w:rsid w:val="005849CD"/>
    <w:rsid w:val="005923D9"/>
    <w:rsid w:val="00594C61"/>
    <w:rsid w:val="00595B2B"/>
    <w:rsid w:val="005A1DF8"/>
    <w:rsid w:val="005A53EB"/>
    <w:rsid w:val="005B2198"/>
    <w:rsid w:val="005B4809"/>
    <w:rsid w:val="005B79BA"/>
    <w:rsid w:val="005C1B8F"/>
    <w:rsid w:val="005C31B0"/>
    <w:rsid w:val="005D2C5E"/>
    <w:rsid w:val="005D6F5A"/>
    <w:rsid w:val="005E6151"/>
    <w:rsid w:val="005E6443"/>
    <w:rsid w:val="005E6A84"/>
    <w:rsid w:val="005F01E7"/>
    <w:rsid w:val="005F075E"/>
    <w:rsid w:val="00603A0C"/>
    <w:rsid w:val="00604FAC"/>
    <w:rsid w:val="00622D45"/>
    <w:rsid w:val="00623045"/>
    <w:rsid w:val="00624789"/>
    <w:rsid w:val="00626867"/>
    <w:rsid w:val="006272DC"/>
    <w:rsid w:val="00632CE5"/>
    <w:rsid w:val="00633E6E"/>
    <w:rsid w:val="00634CE3"/>
    <w:rsid w:val="0063655D"/>
    <w:rsid w:val="00641A48"/>
    <w:rsid w:val="00641AA0"/>
    <w:rsid w:val="0064524C"/>
    <w:rsid w:val="006461A1"/>
    <w:rsid w:val="006464A7"/>
    <w:rsid w:val="00653B38"/>
    <w:rsid w:val="00654428"/>
    <w:rsid w:val="00662193"/>
    <w:rsid w:val="006621DA"/>
    <w:rsid w:val="00670DCE"/>
    <w:rsid w:val="006710B1"/>
    <w:rsid w:val="0069087A"/>
    <w:rsid w:val="00693D8E"/>
    <w:rsid w:val="00697C2F"/>
    <w:rsid w:val="00697F60"/>
    <w:rsid w:val="006A1A15"/>
    <w:rsid w:val="006A2813"/>
    <w:rsid w:val="006A329A"/>
    <w:rsid w:val="006B126D"/>
    <w:rsid w:val="006B1B4C"/>
    <w:rsid w:val="006B1F40"/>
    <w:rsid w:val="006B51F6"/>
    <w:rsid w:val="006B5696"/>
    <w:rsid w:val="006C3352"/>
    <w:rsid w:val="006C4104"/>
    <w:rsid w:val="006C5ADD"/>
    <w:rsid w:val="006D4A0A"/>
    <w:rsid w:val="006E11AE"/>
    <w:rsid w:val="006E2C36"/>
    <w:rsid w:val="006E7AF5"/>
    <w:rsid w:val="006F1E10"/>
    <w:rsid w:val="006F29FB"/>
    <w:rsid w:val="006F3520"/>
    <w:rsid w:val="006F4EE7"/>
    <w:rsid w:val="006F792B"/>
    <w:rsid w:val="00700DE5"/>
    <w:rsid w:val="00700FA0"/>
    <w:rsid w:val="00713A9F"/>
    <w:rsid w:val="00716838"/>
    <w:rsid w:val="007210DF"/>
    <w:rsid w:val="0072211F"/>
    <w:rsid w:val="00724BCB"/>
    <w:rsid w:val="007273C2"/>
    <w:rsid w:val="00732B82"/>
    <w:rsid w:val="00737351"/>
    <w:rsid w:val="0074709A"/>
    <w:rsid w:val="0074766A"/>
    <w:rsid w:val="00747A80"/>
    <w:rsid w:val="00751019"/>
    <w:rsid w:val="00753E95"/>
    <w:rsid w:val="00763860"/>
    <w:rsid w:val="00764871"/>
    <w:rsid w:val="00766382"/>
    <w:rsid w:val="00770FDE"/>
    <w:rsid w:val="007805F2"/>
    <w:rsid w:val="00780D8F"/>
    <w:rsid w:val="0078459E"/>
    <w:rsid w:val="00787C82"/>
    <w:rsid w:val="00790B82"/>
    <w:rsid w:val="007935C6"/>
    <w:rsid w:val="00795CC1"/>
    <w:rsid w:val="007A300B"/>
    <w:rsid w:val="007A6670"/>
    <w:rsid w:val="007A7468"/>
    <w:rsid w:val="007B44D9"/>
    <w:rsid w:val="007C0E5B"/>
    <w:rsid w:val="007C1C63"/>
    <w:rsid w:val="007C2075"/>
    <w:rsid w:val="007C660B"/>
    <w:rsid w:val="007D0A8C"/>
    <w:rsid w:val="007D4487"/>
    <w:rsid w:val="007D5269"/>
    <w:rsid w:val="007D6427"/>
    <w:rsid w:val="007D778F"/>
    <w:rsid w:val="007E2007"/>
    <w:rsid w:val="007F2FD2"/>
    <w:rsid w:val="007F7E18"/>
    <w:rsid w:val="008031CC"/>
    <w:rsid w:val="0082036A"/>
    <w:rsid w:val="00822A94"/>
    <w:rsid w:val="00835D61"/>
    <w:rsid w:val="00840F67"/>
    <w:rsid w:val="00840FF7"/>
    <w:rsid w:val="008416D3"/>
    <w:rsid w:val="0084425A"/>
    <w:rsid w:val="0084564F"/>
    <w:rsid w:val="008467B1"/>
    <w:rsid w:val="00850EEF"/>
    <w:rsid w:val="008530E6"/>
    <w:rsid w:val="008532BA"/>
    <w:rsid w:val="008546BB"/>
    <w:rsid w:val="00855B05"/>
    <w:rsid w:val="00860010"/>
    <w:rsid w:val="00860923"/>
    <w:rsid w:val="008642EB"/>
    <w:rsid w:val="0086788C"/>
    <w:rsid w:val="00870D7B"/>
    <w:rsid w:val="008715C9"/>
    <w:rsid w:val="00873D8C"/>
    <w:rsid w:val="008745E5"/>
    <w:rsid w:val="00877D52"/>
    <w:rsid w:val="008869D1"/>
    <w:rsid w:val="008A1554"/>
    <w:rsid w:val="008A7686"/>
    <w:rsid w:val="008B5757"/>
    <w:rsid w:val="008C4124"/>
    <w:rsid w:val="008C6E5C"/>
    <w:rsid w:val="008D02AE"/>
    <w:rsid w:val="008D2AC6"/>
    <w:rsid w:val="008D38C0"/>
    <w:rsid w:val="008E1063"/>
    <w:rsid w:val="008E1069"/>
    <w:rsid w:val="008E2329"/>
    <w:rsid w:val="008E2EAB"/>
    <w:rsid w:val="008E664C"/>
    <w:rsid w:val="008F299A"/>
    <w:rsid w:val="00900472"/>
    <w:rsid w:val="0090269A"/>
    <w:rsid w:val="00905FCC"/>
    <w:rsid w:val="00906656"/>
    <w:rsid w:val="00910242"/>
    <w:rsid w:val="00911A1E"/>
    <w:rsid w:val="009146F0"/>
    <w:rsid w:val="00921C1C"/>
    <w:rsid w:val="00924A3A"/>
    <w:rsid w:val="00925F0B"/>
    <w:rsid w:val="0092623C"/>
    <w:rsid w:val="00932DF9"/>
    <w:rsid w:val="00940DE3"/>
    <w:rsid w:val="00950483"/>
    <w:rsid w:val="00963A5E"/>
    <w:rsid w:val="00970969"/>
    <w:rsid w:val="009776F7"/>
    <w:rsid w:val="00977D7D"/>
    <w:rsid w:val="00983288"/>
    <w:rsid w:val="00983E5E"/>
    <w:rsid w:val="009926A4"/>
    <w:rsid w:val="00996A4C"/>
    <w:rsid w:val="009A07B8"/>
    <w:rsid w:val="009A58B1"/>
    <w:rsid w:val="009A7D1B"/>
    <w:rsid w:val="009C03DA"/>
    <w:rsid w:val="009C0939"/>
    <w:rsid w:val="009C0F18"/>
    <w:rsid w:val="009C1583"/>
    <w:rsid w:val="009C255E"/>
    <w:rsid w:val="009C2875"/>
    <w:rsid w:val="009D0C7D"/>
    <w:rsid w:val="009D1B6D"/>
    <w:rsid w:val="009D3FDC"/>
    <w:rsid w:val="009D461D"/>
    <w:rsid w:val="009E1D89"/>
    <w:rsid w:val="009E3DFF"/>
    <w:rsid w:val="009E588C"/>
    <w:rsid w:val="009E6A25"/>
    <w:rsid w:val="009E6B4F"/>
    <w:rsid w:val="009F25F9"/>
    <w:rsid w:val="009F2FF0"/>
    <w:rsid w:val="009F497F"/>
    <w:rsid w:val="009F63F2"/>
    <w:rsid w:val="00A033E0"/>
    <w:rsid w:val="00A14CEB"/>
    <w:rsid w:val="00A22B62"/>
    <w:rsid w:val="00A25178"/>
    <w:rsid w:val="00A25380"/>
    <w:rsid w:val="00A27268"/>
    <w:rsid w:val="00A32988"/>
    <w:rsid w:val="00A35DAB"/>
    <w:rsid w:val="00A40EF7"/>
    <w:rsid w:val="00A411F9"/>
    <w:rsid w:val="00A41FD6"/>
    <w:rsid w:val="00A5002F"/>
    <w:rsid w:val="00A546A5"/>
    <w:rsid w:val="00A638D0"/>
    <w:rsid w:val="00A66492"/>
    <w:rsid w:val="00A664AD"/>
    <w:rsid w:val="00A66736"/>
    <w:rsid w:val="00A77912"/>
    <w:rsid w:val="00A81757"/>
    <w:rsid w:val="00A82485"/>
    <w:rsid w:val="00A84027"/>
    <w:rsid w:val="00A84504"/>
    <w:rsid w:val="00A852B7"/>
    <w:rsid w:val="00A8578F"/>
    <w:rsid w:val="00A86CBC"/>
    <w:rsid w:val="00A920B8"/>
    <w:rsid w:val="00A929AD"/>
    <w:rsid w:val="00A96F10"/>
    <w:rsid w:val="00AA00F8"/>
    <w:rsid w:val="00AA14D1"/>
    <w:rsid w:val="00AA2FFE"/>
    <w:rsid w:val="00AA4619"/>
    <w:rsid w:val="00AA727F"/>
    <w:rsid w:val="00AB4DC3"/>
    <w:rsid w:val="00AC073F"/>
    <w:rsid w:val="00AC72B3"/>
    <w:rsid w:val="00AD4EFB"/>
    <w:rsid w:val="00AD728F"/>
    <w:rsid w:val="00AE15E0"/>
    <w:rsid w:val="00AE310A"/>
    <w:rsid w:val="00AE547B"/>
    <w:rsid w:val="00AE78C6"/>
    <w:rsid w:val="00AF108A"/>
    <w:rsid w:val="00AF3036"/>
    <w:rsid w:val="00AF438B"/>
    <w:rsid w:val="00AF5A0F"/>
    <w:rsid w:val="00B058ED"/>
    <w:rsid w:val="00B06C90"/>
    <w:rsid w:val="00B113CC"/>
    <w:rsid w:val="00B11C7E"/>
    <w:rsid w:val="00B16B8D"/>
    <w:rsid w:val="00B17C22"/>
    <w:rsid w:val="00B34C85"/>
    <w:rsid w:val="00B41615"/>
    <w:rsid w:val="00B44589"/>
    <w:rsid w:val="00B4608E"/>
    <w:rsid w:val="00B46728"/>
    <w:rsid w:val="00B477E5"/>
    <w:rsid w:val="00B52928"/>
    <w:rsid w:val="00B54143"/>
    <w:rsid w:val="00B717ED"/>
    <w:rsid w:val="00B72214"/>
    <w:rsid w:val="00B82393"/>
    <w:rsid w:val="00B861D1"/>
    <w:rsid w:val="00B86BF1"/>
    <w:rsid w:val="00B93B3A"/>
    <w:rsid w:val="00B94CE6"/>
    <w:rsid w:val="00BA0054"/>
    <w:rsid w:val="00BA1C9C"/>
    <w:rsid w:val="00BA3550"/>
    <w:rsid w:val="00BB56BB"/>
    <w:rsid w:val="00BB691F"/>
    <w:rsid w:val="00BB7329"/>
    <w:rsid w:val="00BC1BDA"/>
    <w:rsid w:val="00BD0CCC"/>
    <w:rsid w:val="00BD73CE"/>
    <w:rsid w:val="00BD7F3B"/>
    <w:rsid w:val="00BE5622"/>
    <w:rsid w:val="00BF4370"/>
    <w:rsid w:val="00BF46DB"/>
    <w:rsid w:val="00BF6995"/>
    <w:rsid w:val="00C00705"/>
    <w:rsid w:val="00C02131"/>
    <w:rsid w:val="00C05175"/>
    <w:rsid w:val="00C06B9B"/>
    <w:rsid w:val="00C07FF8"/>
    <w:rsid w:val="00C11B89"/>
    <w:rsid w:val="00C22C71"/>
    <w:rsid w:val="00C24E42"/>
    <w:rsid w:val="00C3136C"/>
    <w:rsid w:val="00C37945"/>
    <w:rsid w:val="00C401A6"/>
    <w:rsid w:val="00C43F37"/>
    <w:rsid w:val="00C50D54"/>
    <w:rsid w:val="00C563BC"/>
    <w:rsid w:val="00C60495"/>
    <w:rsid w:val="00C66E29"/>
    <w:rsid w:val="00C74F08"/>
    <w:rsid w:val="00C84FDD"/>
    <w:rsid w:val="00C93FF7"/>
    <w:rsid w:val="00CA0A6C"/>
    <w:rsid w:val="00CA21BC"/>
    <w:rsid w:val="00CA2538"/>
    <w:rsid w:val="00CA34DD"/>
    <w:rsid w:val="00CA57E5"/>
    <w:rsid w:val="00CB07B6"/>
    <w:rsid w:val="00CB3FF7"/>
    <w:rsid w:val="00CC0587"/>
    <w:rsid w:val="00CC1614"/>
    <w:rsid w:val="00CC2A3D"/>
    <w:rsid w:val="00CC451B"/>
    <w:rsid w:val="00CC492D"/>
    <w:rsid w:val="00CC6D7A"/>
    <w:rsid w:val="00CD0212"/>
    <w:rsid w:val="00CD2F79"/>
    <w:rsid w:val="00CD38C1"/>
    <w:rsid w:val="00CD4A54"/>
    <w:rsid w:val="00CE663B"/>
    <w:rsid w:val="00CE7E08"/>
    <w:rsid w:val="00CF095E"/>
    <w:rsid w:val="00CF3D35"/>
    <w:rsid w:val="00CF771B"/>
    <w:rsid w:val="00D03CA4"/>
    <w:rsid w:val="00D066FA"/>
    <w:rsid w:val="00D06882"/>
    <w:rsid w:val="00D1188B"/>
    <w:rsid w:val="00D148AF"/>
    <w:rsid w:val="00D220D3"/>
    <w:rsid w:val="00D22CF1"/>
    <w:rsid w:val="00D27C78"/>
    <w:rsid w:val="00D30775"/>
    <w:rsid w:val="00D32A16"/>
    <w:rsid w:val="00D33DD9"/>
    <w:rsid w:val="00D3467A"/>
    <w:rsid w:val="00D37C3C"/>
    <w:rsid w:val="00D42732"/>
    <w:rsid w:val="00D45040"/>
    <w:rsid w:val="00D502CA"/>
    <w:rsid w:val="00D64BDF"/>
    <w:rsid w:val="00D650C6"/>
    <w:rsid w:val="00D65990"/>
    <w:rsid w:val="00D6724B"/>
    <w:rsid w:val="00D674F1"/>
    <w:rsid w:val="00D76DDB"/>
    <w:rsid w:val="00D7737D"/>
    <w:rsid w:val="00D7749A"/>
    <w:rsid w:val="00D80050"/>
    <w:rsid w:val="00D80502"/>
    <w:rsid w:val="00D82C9A"/>
    <w:rsid w:val="00D833E8"/>
    <w:rsid w:val="00D91678"/>
    <w:rsid w:val="00D92AC2"/>
    <w:rsid w:val="00DA6E74"/>
    <w:rsid w:val="00DA7953"/>
    <w:rsid w:val="00DB043B"/>
    <w:rsid w:val="00DB0C9C"/>
    <w:rsid w:val="00DB7819"/>
    <w:rsid w:val="00DC35E4"/>
    <w:rsid w:val="00DC6EB3"/>
    <w:rsid w:val="00DC753F"/>
    <w:rsid w:val="00DC7AEA"/>
    <w:rsid w:val="00DD04AC"/>
    <w:rsid w:val="00DD2B86"/>
    <w:rsid w:val="00DD4B45"/>
    <w:rsid w:val="00DE2716"/>
    <w:rsid w:val="00DE3C82"/>
    <w:rsid w:val="00DE5FB7"/>
    <w:rsid w:val="00DF0AD7"/>
    <w:rsid w:val="00DF2ACF"/>
    <w:rsid w:val="00DF4AF2"/>
    <w:rsid w:val="00DF77E7"/>
    <w:rsid w:val="00E00EEF"/>
    <w:rsid w:val="00E02454"/>
    <w:rsid w:val="00E02B84"/>
    <w:rsid w:val="00E0303F"/>
    <w:rsid w:val="00E04531"/>
    <w:rsid w:val="00E05784"/>
    <w:rsid w:val="00E131FD"/>
    <w:rsid w:val="00E13AD7"/>
    <w:rsid w:val="00E141F0"/>
    <w:rsid w:val="00E15B69"/>
    <w:rsid w:val="00E22FD1"/>
    <w:rsid w:val="00E344DF"/>
    <w:rsid w:val="00E404B9"/>
    <w:rsid w:val="00E41594"/>
    <w:rsid w:val="00E41A24"/>
    <w:rsid w:val="00E426A5"/>
    <w:rsid w:val="00E44F38"/>
    <w:rsid w:val="00E51EB3"/>
    <w:rsid w:val="00E5559C"/>
    <w:rsid w:val="00E55633"/>
    <w:rsid w:val="00E56855"/>
    <w:rsid w:val="00E65C4B"/>
    <w:rsid w:val="00E67763"/>
    <w:rsid w:val="00E71CE7"/>
    <w:rsid w:val="00E7645D"/>
    <w:rsid w:val="00E771EA"/>
    <w:rsid w:val="00E80195"/>
    <w:rsid w:val="00E80261"/>
    <w:rsid w:val="00E80772"/>
    <w:rsid w:val="00E85425"/>
    <w:rsid w:val="00E861E6"/>
    <w:rsid w:val="00E876E1"/>
    <w:rsid w:val="00E91616"/>
    <w:rsid w:val="00E93641"/>
    <w:rsid w:val="00E947C3"/>
    <w:rsid w:val="00EA44C0"/>
    <w:rsid w:val="00EA72EC"/>
    <w:rsid w:val="00EB186A"/>
    <w:rsid w:val="00EB198D"/>
    <w:rsid w:val="00EB2B7E"/>
    <w:rsid w:val="00EB53D9"/>
    <w:rsid w:val="00EB5789"/>
    <w:rsid w:val="00EC04C9"/>
    <w:rsid w:val="00EC4406"/>
    <w:rsid w:val="00ED5410"/>
    <w:rsid w:val="00ED54A1"/>
    <w:rsid w:val="00ED75B5"/>
    <w:rsid w:val="00EE2BCC"/>
    <w:rsid w:val="00EE32F9"/>
    <w:rsid w:val="00EE6770"/>
    <w:rsid w:val="00F05008"/>
    <w:rsid w:val="00F05F8C"/>
    <w:rsid w:val="00F069F0"/>
    <w:rsid w:val="00F114E6"/>
    <w:rsid w:val="00F11DE1"/>
    <w:rsid w:val="00F2227F"/>
    <w:rsid w:val="00F24602"/>
    <w:rsid w:val="00F352DA"/>
    <w:rsid w:val="00F35B64"/>
    <w:rsid w:val="00F37658"/>
    <w:rsid w:val="00F41845"/>
    <w:rsid w:val="00F4592D"/>
    <w:rsid w:val="00F5282B"/>
    <w:rsid w:val="00F678B0"/>
    <w:rsid w:val="00F67ECB"/>
    <w:rsid w:val="00F73276"/>
    <w:rsid w:val="00F86895"/>
    <w:rsid w:val="00FA0BD1"/>
    <w:rsid w:val="00FA3C7B"/>
    <w:rsid w:val="00FA4A9A"/>
    <w:rsid w:val="00FB3437"/>
    <w:rsid w:val="00FB4D39"/>
    <w:rsid w:val="00FC0808"/>
    <w:rsid w:val="00FC0B42"/>
    <w:rsid w:val="00FC406C"/>
    <w:rsid w:val="00FC664A"/>
    <w:rsid w:val="00FD0F47"/>
    <w:rsid w:val="00FD4DD3"/>
    <w:rsid w:val="00FD7FB7"/>
    <w:rsid w:val="00FE3B7D"/>
    <w:rsid w:val="00FF0FCD"/>
    <w:rsid w:val="00FF239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51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183"/>
    <w:pPr>
      <w:spacing w:after="160" w:line="259" w:lineRule="auto"/>
    </w:pPr>
    <w:rPr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FD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C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1FD6"/>
    <w:rPr>
      <w:rFonts w:ascii="Calibri Light" w:eastAsia="Times New Roman" w:hAnsi="Calibri Light" w:cs="Times New Roman"/>
      <w:noProof/>
      <w:color w:val="2E74B5"/>
      <w:sz w:val="32"/>
      <w:szCs w:val="32"/>
      <w:lang w:val="pl-PL"/>
    </w:rPr>
  </w:style>
  <w:style w:type="table" w:styleId="TableGrid">
    <w:name w:val="Table Grid"/>
    <w:basedOn w:val="TableNormal"/>
    <w:uiPriority w:val="39"/>
    <w:rsid w:val="005B2198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A4619"/>
    <w:rPr>
      <w:noProof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4619"/>
    <w:rPr>
      <w:b/>
      <w:bCs/>
      <w:noProof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4619"/>
    <w:rPr>
      <w:rFonts w:ascii="Segoe UI" w:hAnsi="Segoe UI" w:cs="Segoe UI"/>
      <w:noProof/>
      <w:sz w:val="18"/>
      <w:szCs w:val="18"/>
      <w:lang w:val="pl-PL"/>
    </w:rPr>
  </w:style>
  <w:style w:type="paragraph" w:customStyle="1" w:styleId="Default">
    <w:name w:val="Default"/>
    <w:rsid w:val="00D674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73D8C"/>
    <w:pPr>
      <w:outlineLvl w:val="9"/>
    </w:pPr>
    <w:rPr>
      <w:noProof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3D8C"/>
    <w:pPr>
      <w:spacing w:after="100"/>
    </w:pPr>
  </w:style>
  <w:style w:type="character" w:styleId="Hyperlink">
    <w:name w:val="Hyperlink"/>
    <w:uiPriority w:val="99"/>
    <w:unhideWhenUsed/>
    <w:rsid w:val="00873D8C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73D8C"/>
    <w:pPr>
      <w:spacing w:after="100"/>
      <w:ind w:left="220"/>
    </w:pPr>
    <w:rPr>
      <w:rFonts w:eastAsia="Times New Roman" w:cs="Times New Roman"/>
      <w:noProof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73D8C"/>
    <w:pPr>
      <w:spacing w:after="100"/>
      <w:ind w:left="440"/>
    </w:pPr>
    <w:rPr>
      <w:rFonts w:eastAsia="Times New Roman" w:cs="Times New Roman"/>
      <w:noProof w:val="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4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F4EE7"/>
    <w:rPr>
      <w:noProof/>
      <w:sz w:val="20"/>
      <w:szCs w:val="20"/>
      <w:lang w:val="pl-PL"/>
    </w:rPr>
  </w:style>
  <w:style w:type="character" w:styleId="FootnoteReference">
    <w:name w:val="footnote reference"/>
    <w:uiPriority w:val="99"/>
    <w:semiHidden/>
    <w:unhideWhenUsed/>
    <w:rsid w:val="006F4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13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42732"/>
    <w:rPr>
      <w:noProof/>
      <w:lang w:val="pl-PL"/>
    </w:rPr>
  </w:style>
  <w:style w:type="paragraph" w:styleId="Footer">
    <w:name w:val="footer"/>
    <w:basedOn w:val="Normal"/>
    <w:link w:val="FooterChar"/>
    <w:uiPriority w:val="99"/>
    <w:unhideWhenUsed/>
    <w:rsid w:val="00D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42732"/>
    <w:rPr>
      <w:noProof/>
      <w:lang w:val="pl-PL"/>
    </w:rPr>
  </w:style>
  <w:style w:type="character" w:customStyle="1" w:styleId="Heading2Char">
    <w:name w:val="Heading 2 Char"/>
    <w:link w:val="Heading2"/>
    <w:uiPriority w:val="9"/>
    <w:semiHidden/>
    <w:rsid w:val="008D2AC6"/>
    <w:rPr>
      <w:rFonts w:ascii="Calibri Light" w:eastAsia="Times New Roman" w:hAnsi="Calibri Light" w:cs="Times New Roman"/>
      <w:noProof/>
      <w:color w:val="2E74B5"/>
      <w:sz w:val="26"/>
      <w:szCs w:val="26"/>
    </w:rPr>
  </w:style>
  <w:style w:type="paragraph" w:styleId="NoSpacing">
    <w:name w:val="No Spacing"/>
    <w:uiPriority w:val="1"/>
    <w:qFormat/>
    <w:rsid w:val="005C1B8F"/>
    <w:rPr>
      <w:noProof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7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32CE5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p.gov.hr/vijesti/medjunarodni-dan-sjecanja-na-zrtve-holokausta/290174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AZJMDCZ6QSYZ-886166611-5595</_dlc_DocId>
    <_dlc_DocIdUrl xmlns="a494813a-d0d8-4dad-94cb-0d196f36ba15">
      <Url>https://ekoordinacije.vlada.hr/unutarnja-ljudska/_layouts/15/DocIdRedir.aspx?ID=AZJMDCZ6QSYZ-886166611-5595</Url>
      <Description>AZJMDCZ6QSYZ-886166611-5595</Description>
    </_dlc_DocIdUrl>
  </documentManagement>
</p:properties>
</file>

<file path=customXml/itemProps1.xml><?xml version="1.0" encoding="utf-8"?>
<ds:datastoreItem xmlns:ds="http://schemas.openxmlformats.org/officeDocument/2006/customXml" ds:itemID="{0D2CBA93-8B6C-4C36-BD19-11163C9F3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05275-A12F-417E-8897-82C37022E3EF}"/>
</file>

<file path=customXml/itemProps3.xml><?xml version="1.0" encoding="utf-8"?>
<ds:datastoreItem xmlns:ds="http://schemas.openxmlformats.org/officeDocument/2006/customXml" ds:itemID="{665D87EB-F240-4F60-AA21-B4F119603205}"/>
</file>

<file path=customXml/itemProps4.xml><?xml version="1.0" encoding="utf-8"?>
<ds:datastoreItem xmlns:ds="http://schemas.openxmlformats.org/officeDocument/2006/customXml" ds:itemID="{206873F9-9CBA-47B7-ADC7-AD2F23280829}"/>
</file>

<file path=customXml/itemProps5.xml><?xml version="1.0" encoding="utf-8"?>
<ds:datastoreItem xmlns:ds="http://schemas.openxmlformats.org/officeDocument/2006/customXml" ds:itemID="{CE952D79-95C9-4D97-B140-8FE4F9303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13577</Words>
  <Characters>77392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90788</CharactersWithSpaces>
  <SharedDoc>false</SharedDoc>
  <HLinks>
    <vt:vector size="36" baseType="variant">
      <vt:variant>
        <vt:i4>2621499</vt:i4>
      </vt:variant>
      <vt:variant>
        <vt:i4>33</vt:i4>
      </vt:variant>
      <vt:variant>
        <vt:i4>0</vt:i4>
      </vt:variant>
      <vt:variant>
        <vt:i4>5</vt:i4>
      </vt:variant>
      <vt:variant>
        <vt:lpwstr>https://mup.gov.hr/vijesti/medjunarodni-dan-sjecanja-na-zrtve-holokausta/290174</vt:lpwstr>
      </vt:variant>
      <vt:variant>
        <vt:lpwstr/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_Toc172539917</vt:lpwstr>
      </vt:variant>
      <vt:variant>
        <vt:i4>1900601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_Toc172539916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_Toc172539915</vt:lpwstr>
      </vt:variant>
      <vt:variant>
        <vt:i4>1900601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_Toc172539914</vt:lpwstr>
      </vt:variant>
      <vt:variant>
        <vt:i4>1900601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_Toc172539913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2024-12-10T13:59:00Z</dcterms:created>
  <dcterms:modified xsi:type="dcterms:W3CDTF">2024-12-10T13:59:00Z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e06a6784-45a1-4679-a4a4-ef9e08672df3</vt:lpwstr>
  </property>
</Properties>
</file>